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CF" w:rsidRDefault="000B6DCF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849" w:rsidRDefault="00D46849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D46849" w:rsidRDefault="00D46849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D46849" w:rsidRDefault="00D46849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 «Рогнединс</w:t>
      </w:r>
      <w:r w:rsidR="000B792C">
        <w:rPr>
          <w:rFonts w:ascii="Times New Roman" w:hAnsi="Times New Roman"/>
          <w:b/>
          <w:sz w:val="28"/>
          <w:szCs w:val="28"/>
        </w:rPr>
        <w:t>кое городское поселение» за 2017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46849" w:rsidRDefault="00D46849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49" w:rsidRDefault="00D46849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="00186262">
        <w:rPr>
          <w:rFonts w:ascii="Times New Roman" w:hAnsi="Times New Roman"/>
          <w:sz w:val="28"/>
          <w:szCs w:val="28"/>
        </w:rPr>
        <w:t xml:space="preserve">Рогнедино </w:t>
      </w:r>
      <w:r w:rsidR="00186262">
        <w:rPr>
          <w:rFonts w:ascii="Times New Roman" w:hAnsi="Times New Roman"/>
          <w:sz w:val="28"/>
          <w:szCs w:val="28"/>
        </w:rPr>
        <w:tab/>
      </w:r>
      <w:r w:rsidR="00186262">
        <w:rPr>
          <w:rFonts w:ascii="Times New Roman" w:hAnsi="Times New Roman"/>
          <w:sz w:val="28"/>
          <w:szCs w:val="28"/>
        </w:rPr>
        <w:tab/>
      </w:r>
      <w:r w:rsidR="00186262">
        <w:rPr>
          <w:rFonts w:ascii="Times New Roman" w:hAnsi="Times New Roman"/>
          <w:sz w:val="28"/>
          <w:szCs w:val="28"/>
        </w:rPr>
        <w:tab/>
      </w:r>
      <w:r w:rsidR="00186262">
        <w:rPr>
          <w:rFonts w:ascii="Times New Roman" w:hAnsi="Times New Roman"/>
          <w:sz w:val="28"/>
          <w:szCs w:val="28"/>
        </w:rPr>
        <w:tab/>
      </w:r>
      <w:r w:rsidR="00186262">
        <w:rPr>
          <w:rFonts w:ascii="Times New Roman" w:hAnsi="Times New Roman"/>
          <w:sz w:val="28"/>
          <w:szCs w:val="28"/>
        </w:rPr>
        <w:tab/>
      </w:r>
      <w:r w:rsidR="00186262">
        <w:rPr>
          <w:rFonts w:ascii="Times New Roman" w:hAnsi="Times New Roman"/>
          <w:sz w:val="28"/>
          <w:szCs w:val="28"/>
        </w:rPr>
        <w:tab/>
        <w:t xml:space="preserve">            </w:t>
      </w:r>
      <w:r w:rsidR="001F5348">
        <w:rPr>
          <w:rFonts w:ascii="Times New Roman" w:hAnsi="Times New Roman"/>
          <w:sz w:val="28"/>
          <w:szCs w:val="28"/>
        </w:rPr>
        <w:t>3</w:t>
      </w:r>
      <w:r w:rsidR="00186262">
        <w:rPr>
          <w:rFonts w:ascii="Times New Roman" w:hAnsi="Times New Roman"/>
          <w:sz w:val="28"/>
          <w:szCs w:val="28"/>
        </w:rPr>
        <w:t>0</w:t>
      </w:r>
      <w:r w:rsidR="0068121F">
        <w:rPr>
          <w:rFonts w:ascii="Times New Roman" w:hAnsi="Times New Roman"/>
          <w:sz w:val="28"/>
          <w:szCs w:val="28"/>
        </w:rPr>
        <w:t xml:space="preserve"> </w:t>
      </w:r>
      <w:r w:rsidR="00AF6DC6">
        <w:rPr>
          <w:rFonts w:ascii="Times New Roman" w:hAnsi="Times New Roman"/>
          <w:sz w:val="28"/>
          <w:szCs w:val="28"/>
        </w:rPr>
        <w:t xml:space="preserve"> </w:t>
      </w:r>
      <w:r w:rsidR="001F5348">
        <w:rPr>
          <w:rFonts w:ascii="Times New Roman" w:hAnsi="Times New Roman"/>
          <w:sz w:val="28"/>
          <w:szCs w:val="28"/>
        </w:rPr>
        <w:t>марта</w:t>
      </w:r>
      <w:r w:rsidR="00681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0B792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D46849" w:rsidRDefault="00D46849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49" w:rsidRDefault="00D46849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46849" w:rsidRDefault="00D46849" w:rsidP="00077C5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Контрольно-счётной палаты Рогнединского района на отчет об исполнении бюджета муниципального образования «Рогнединское городское поселение» за 201</w:t>
      </w:r>
      <w:r w:rsidR="000B792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 Рогнединского района», пунктом 3.2 плана работы К</w:t>
      </w:r>
      <w:r w:rsidR="005E0889">
        <w:rPr>
          <w:rFonts w:ascii="Times New Roman" w:hAnsi="Times New Roman"/>
          <w:sz w:val="28"/>
          <w:szCs w:val="28"/>
        </w:rPr>
        <w:t>СП</w:t>
      </w:r>
      <w:r w:rsidR="00D61EB5">
        <w:rPr>
          <w:rFonts w:ascii="Times New Roman" w:hAnsi="Times New Roman"/>
          <w:sz w:val="28"/>
          <w:szCs w:val="28"/>
        </w:rPr>
        <w:t xml:space="preserve"> </w:t>
      </w:r>
      <w:r w:rsidR="000B792C">
        <w:rPr>
          <w:rFonts w:ascii="Times New Roman" w:hAnsi="Times New Roman"/>
          <w:sz w:val="28"/>
          <w:szCs w:val="28"/>
        </w:rPr>
        <w:t xml:space="preserve"> Рогнединского района  на 2018</w:t>
      </w:r>
      <w:r w:rsidR="005E0889">
        <w:rPr>
          <w:rFonts w:ascii="Times New Roman" w:hAnsi="Times New Roman"/>
          <w:sz w:val="28"/>
          <w:szCs w:val="28"/>
        </w:rPr>
        <w:t xml:space="preserve"> год, </w:t>
      </w:r>
      <w:r w:rsidR="00D61EB5">
        <w:rPr>
          <w:rFonts w:ascii="Times New Roman" w:hAnsi="Times New Roman"/>
          <w:sz w:val="28"/>
          <w:szCs w:val="28"/>
        </w:rPr>
        <w:t>соглашения № 3</w:t>
      </w:r>
      <w:r w:rsidR="00D61EB5" w:rsidRPr="00D61EB5">
        <w:rPr>
          <w:rFonts w:ascii="Times New Roman" w:hAnsi="Times New Roman"/>
          <w:sz w:val="28"/>
          <w:szCs w:val="28"/>
        </w:rPr>
        <w:t xml:space="preserve"> от 29.12</w:t>
      </w:r>
      <w:r w:rsidR="008526F6">
        <w:rPr>
          <w:rFonts w:ascii="Times New Roman" w:hAnsi="Times New Roman"/>
          <w:sz w:val="28"/>
          <w:szCs w:val="28"/>
        </w:rPr>
        <w:t>.2016</w:t>
      </w:r>
      <w:r w:rsidR="00D61EB5" w:rsidRPr="00D61EB5">
        <w:rPr>
          <w:rFonts w:ascii="Times New Roman" w:hAnsi="Times New Roman"/>
          <w:sz w:val="28"/>
          <w:szCs w:val="28"/>
        </w:rPr>
        <w:t xml:space="preserve"> года  «О передаче полномочий по осуществлению внешнего муниципального финансового контроля муниципального образования </w:t>
      </w:r>
      <w:r w:rsidR="00D61EB5">
        <w:rPr>
          <w:rFonts w:ascii="Times New Roman" w:hAnsi="Times New Roman"/>
          <w:sz w:val="28"/>
          <w:szCs w:val="28"/>
        </w:rPr>
        <w:t xml:space="preserve">«Рогнединское </w:t>
      </w:r>
      <w:r w:rsidR="00D61EB5" w:rsidRPr="00D61EB5">
        <w:rPr>
          <w:rFonts w:ascii="Times New Roman" w:hAnsi="Times New Roman"/>
          <w:sz w:val="28"/>
          <w:szCs w:val="28"/>
        </w:rPr>
        <w:t xml:space="preserve"> </w:t>
      </w:r>
      <w:r w:rsidR="00D61EB5">
        <w:rPr>
          <w:rFonts w:ascii="Times New Roman" w:hAnsi="Times New Roman"/>
          <w:sz w:val="28"/>
          <w:szCs w:val="28"/>
        </w:rPr>
        <w:t>город</w:t>
      </w:r>
      <w:r w:rsidR="00D61EB5" w:rsidRPr="00D61EB5">
        <w:rPr>
          <w:rFonts w:ascii="Times New Roman" w:hAnsi="Times New Roman"/>
          <w:sz w:val="28"/>
          <w:szCs w:val="28"/>
        </w:rPr>
        <w:t>ское поселение».</w:t>
      </w:r>
    </w:p>
    <w:p w:rsidR="009766F2" w:rsidRPr="009766F2" w:rsidRDefault="009766F2" w:rsidP="009766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Бюджетная отчетность </w:t>
      </w:r>
      <w:r w:rsidRPr="009766F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Рогнединск</w:t>
      </w:r>
      <w:r w:rsidRPr="009766F2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Pr="009766F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ское поселение»  </w:t>
      </w:r>
      <w:r w:rsidRPr="00976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исполнении бюджета  за 2017 год представлена в Контрольно-счётную палату, в соответствии с  </w:t>
      </w:r>
      <w:r w:rsidRPr="009766F2">
        <w:rPr>
          <w:rFonts w:ascii="Times New Roman" w:eastAsia="Times New Roman" w:hAnsi="Times New Roman"/>
          <w:sz w:val="28"/>
          <w:szCs w:val="28"/>
          <w:lang w:eastAsia="ru-RU"/>
        </w:rPr>
        <w:t>Положением о бюджетном процессе в муниципальном образовании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Рогнедин</w:t>
      </w:r>
      <w:r w:rsidRPr="009766F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Pr="009766F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ское поселение». </w:t>
      </w:r>
    </w:p>
    <w:p w:rsidR="00D46849" w:rsidRDefault="00D46849" w:rsidP="00077C5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к внешней проверке годовой отчет муниципального образования «Рогнединс</w:t>
      </w:r>
      <w:r w:rsidR="009766F2">
        <w:rPr>
          <w:rFonts w:ascii="Times New Roman" w:hAnsi="Times New Roman"/>
          <w:sz w:val="28"/>
          <w:szCs w:val="28"/>
        </w:rPr>
        <w:t>кое городское поселение» за 2017</w:t>
      </w:r>
      <w:r>
        <w:rPr>
          <w:rFonts w:ascii="Times New Roman" w:hAnsi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г. № 191н. </w:t>
      </w:r>
    </w:p>
    <w:p w:rsidR="00A05031" w:rsidRPr="00A05031" w:rsidRDefault="00A05031" w:rsidP="00A05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A05031">
        <w:rPr>
          <w:rFonts w:ascii="Times New Roman" w:eastAsia="Times New Roman" w:hAnsi="Times New Roman"/>
          <w:b/>
          <w:sz w:val="28"/>
          <w:szCs w:val="28"/>
          <w:lang w:eastAsia="ru-RU"/>
        </w:rPr>
        <w:t>2. Характеристика основных показателей исполнения бюджета муниципального образования «</w:t>
      </w:r>
      <w:r w:rsidR="001713EA">
        <w:rPr>
          <w:rFonts w:ascii="Times New Roman" w:eastAsia="Times New Roman" w:hAnsi="Times New Roman"/>
          <w:b/>
          <w:sz w:val="28"/>
          <w:szCs w:val="28"/>
          <w:lang w:eastAsia="ru-RU"/>
        </w:rPr>
        <w:t>Рогнедин</w:t>
      </w:r>
      <w:r w:rsidRPr="00A050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ское </w:t>
      </w:r>
      <w:r w:rsidR="001713EA">
        <w:rPr>
          <w:rFonts w:ascii="Times New Roman" w:eastAsia="Times New Roman" w:hAnsi="Times New Roman"/>
          <w:b/>
          <w:sz w:val="28"/>
          <w:szCs w:val="28"/>
          <w:lang w:eastAsia="ru-RU"/>
        </w:rPr>
        <w:t>город</w:t>
      </w:r>
      <w:r w:rsidRPr="00A05031">
        <w:rPr>
          <w:rFonts w:ascii="Times New Roman" w:eastAsia="Times New Roman" w:hAnsi="Times New Roman"/>
          <w:b/>
          <w:sz w:val="28"/>
          <w:szCs w:val="28"/>
          <w:lang w:eastAsia="ru-RU"/>
        </w:rPr>
        <w:t>ское поселение»: доходов, расходов, дефицита (профицита) бюджета.</w:t>
      </w:r>
    </w:p>
    <w:p w:rsidR="00A05031" w:rsidRPr="00A05031" w:rsidRDefault="00A05031" w:rsidP="00A05031">
      <w:pPr>
        <w:spacing w:after="0" w:line="240" w:lineRule="auto"/>
        <w:ind w:firstLine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бюджета на 2017 год первоначально утверждены решением </w:t>
      </w:r>
      <w:r w:rsidR="001713EA">
        <w:rPr>
          <w:rFonts w:ascii="Times New Roman" w:eastAsia="Times New Roman" w:hAnsi="Times New Roman"/>
          <w:sz w:val="28"/>
          <w:szCs w:val="28"/>
          <w:lang w:eastAsia="ru-RU"/>
        </w:rPr>
        <w:t>Рогнединс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</w:t>
      </w:r>
      <w:r w:rsidR="001713E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>селкого Совета народных депутатов от 2</w:t>
      </w:r>
      <w:r w:rsidR="001713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>.12.2016 года</w:t>
      </w:r>
      <w:r w:rsidR="001713EA">
        <w:rPr>
          <w:rFonts w:ascii="Times New Roman" w:eastAsia="Times New Roman" w:hAnsi="Times New Roman"/>
          <w:sz w:val="28"/>
          <w:szCs w:val="28"/>
          <w:lang w:eastAsia="ru-RU"/>
        </w:rPr>
        <w:t xml:space="preserve"> № 3-88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муниципального образования «</w:t>
      </w:r>
      <w:r w:rsidR="001713EA">
        <w:rPr>
          <w:rFonts w:ascii="Times New Roman" w:eastAsia="Times New Roman" w:hAnsi="Times New Roman"/>
          <w:sz w:val="28"/>
          <w:szCs w:val="28"/>
          <w:lang w:eastAsia="ru-RU"/>
        </w:rPr>
        <w:t>Рогнедин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ское </w:t>
      </w:r>
      <w:r w:rsidR="001713EA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ское поселение» на 2017 год и на плановый период 2018 и 2019 годов» по доходам в объеме </w:t>
      </w:r>
      <w:r w:rsidR="001713EA">
        <w:rPr>
          <w:rFonts w:ascii="Times New Roman" w:eastAsia="Times New Roman" w:hAnsi="Times New Roman"/>
          <w:sz w:val="28"/>
          <w:szCs w:val="28"/>
          <w:lang w:eastAsia="ru-RU"/>
        </w:rPr>
        <w:t>11445,3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по расходам – 11</w:t>
      </w:r>
      <w:r w:rsidR="001713EA">
        <w:rPr>
          <w:rFonts w:ascii="Times New Roman" w:eastAsia="Times New Roman" w:hAnsi="Times New Roman"/>
          <w:sz w:val="28"/>
          <w:szCs w:val="28"/>
          <w:lang w:eastAsia="ru-RU"/>
        </w:rPr>
        <w:t>445,3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сбалансированным.</w:t>
      </w:r>
    </w:p>
    <w:p w:rsidR="003E3EB7" w:rsidRDefault="00A05031" w:rsidP="00A05031">
      <w:pPr>
        <w:spacing w:after="0" w:line="240" w:lineRule="auto"/>
        <w:ind w:firstLine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отчетного года в решение </w:t>
      </w:r>
      <w:r w:rsidR="003B558D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 вносились изменения.</w:t>
      </w:r>
      <w:r w:rsidR="003E3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5031" w:rsidRPr="00A05031" w:rsidRDefault="00A05031" w:rsidP="00A05031">
      <w:pPr>
        <w:spacing w:after="0" w:line="240" w:lineRule="auto"/>
        <w:ind w:firstLine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учетом изменений бюджет на 2017 год в окончательной редакции утвержден по доходам в объеме  </w:t>
      </w:r>
      <w:r w:rsidR="001713EA">
        <w:rPr>
          <w:rFonts w:ascii="Times New Roman" w:eastAsia="Times New Roman" w:hAnsi="Times New Roman"/>
          <w:sz w:val="28"/>
          <w:szCs w:val="28"/>
          <w:lang w:eastAsia="ru-RU"/>
        </w:rPr>
        <w:t>19070,1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по расходам в объеме  </w:t>
      </w:r>
      <w:r w:rsidR="001713EA">
        <w:rPr>
          <w:rFonts w:ascii="Times New Roman" w:eastAsia="Times New Roman" w:hAnsi="Times New Roman"/>
          <w:sz w:val="28"/>
          <w:szCs w:val="28"/>
          <w:lang w:eastAsia="ru-RU"/>
        </w:rPr>
        <w:t>21150,9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дефицит бюджета  - </w:t>
      </w:r>
      <w:r w:rsidR="001713EA">
        <w:rPr>
          <w:rFonts w:ascii="Times New Roman" w:eastAsia="Times New Roman" w:hAnsi="Times New Roman"/>
          <w:sz w:val="28"/>
          <w:szCs w:val="28"/>
          <w:lang w:eastAsia="ru-RU"/>
        </w:rPr>
        <w:t xml:space="preserve"> 2080,8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рублей.</w:t>
      </w:r>
    </w:p>
    <w:p w:rsidR="00A05031" w:rsidRPr="00A05031" w:rsidRDefault="00A05031" w:rsidP="00A05031">
      <w:pPr>
        <w:spacing w:after="0" w:line="240" w:lineRule="auto"/>
        <w:ind w:firstLine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Первоначально утвержденные доходы бюджета были увеличены на </w:t>
      </w:r>
      <w:r w:rsidR="001713EA">
        <w:rPr>
          <w:rFonts w:ascii="Times New Roman" w:eastAsia="Times New Roman" w:hAnsi="Times New Roman"/>
          <w:sz w:val="28"/>
          <w:szCs w:val="28"/>
          <w:lang w:eastAsia="ru-RU"/>
        </w:rPr>
        <w:t>7624,8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   тыс. рублей, или на </w:t>
      </w:r>
      <w:r w:rsidR="001713EA">
        <w:rPr>
          <w:rFonts w:ascii="Times New Roman" w:eastAsia="Times New Roman" w:hAnsi="Times New Roman"/>
          <w:sz w:val="28"/>
          <w:szCs w:val="28"/>
          <w:lang w:eastAsia="ru-RU"/>
        </w:rPr>
        <w:t>166,7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%, расходы – на  </w:t>
      </w:r>
      <w:r w:rsidR="001713EA">
        <w:rPr>
          <w:rFonts w:ascii="Times New Roman" w:eastAsia="Times New Roman" w:hAnsi="Times New Roman"/>
          <w:sz w:val="28"/>
          <w:szCs w:val="28"/>
          <w:lang w:eastAsia="ru-RU"/>
        </w:rPr>
        <w:t>9705,6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 </w:t>
      </w:r>
      <w:r w:rsidR="000E551E">
        <w:rPr>
          <w:rFonts w:ascii="Times New Roman" w:eastAsia="Times New Roman" w:hAnsi="Times New Roman"/>
          <w:sz w:val="28"/>
          <w:szCs w:val="28"/>
          <w:lang w:eastAsia="ru-RU"/>
        </w:rPr>
        <w:t>184,8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процента.</w:t>
      </w:r>
    </w:p>
    <w:p w:rsidR="00A05031" w:rsidRPr="00A05031" w:rsidRDefault="00A05031" w:rsidP="00A05031">
      <w:pPr>
        <w:spacing w:after="0" w:line="240" w:lineRule="auto"/>
        <w:ind w:firstLine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За 2017 год доходная часть бюджета исполнена в сумме </w:t>
      </w:r>
      <w:r w:rsidR="000E551E">
        <w:rPr>
          <w:rFonts w:ascii="Times New Roman" w:eastAsia="Times New Roman" w:hAnsi="Times New Roman"/>
          <w:sz w:val="28"/>
          <w:szCs w:val="28"/>
          <w:lang w:eastAsia="ru-RU"/>
        </w:rPr>
        <w:t>19070,2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0E551E">
        <w:rPr>
          <w:rFonts w:ascii="Times New Roman" w:eastAsia="Times New Roman" w:hAnsi="Times New Roman"/>
          <w:sz w:val="28"/>
          <w:szCs w:val="28"/>
          <w:lang w:eastAsia="ru-RU"/>
        </w:rPr>
        <w:t xml:space="preserve"> 100,0 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>% плановых назначений отчетного периода. К уровню 2016 года доходы у</w:t>
      </w:r>
      <w:r w:rsidR="000E551E">
        <w:rPr>
          <w:rFonts w:ascii="Times New Roman" w:eastAsia="Times New Roman" w:hAnsi="Times New Roman"/>
          <w:sz w:val="28"/>
          <w:szCs w:val="28"/>
          <w:lang w:eastAsia="ru-RU"/>
        </w:rPr>
        <w:t>меньш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ились  на </w:t>
      </w:r>
      <w:r w:rsidR="000E551E">
        <w:rPr>
          <w:rFonts w:ascii="Times New Roman" w:eastAsia="Times New Roman" w:hAnsi="Times New Roman"/>
          <w:sz w:val="28"/>
          <w:szCs w:val="28"/>
          <w:lang w:eastAsia="ru-RU"/>
        </w:rPr>
        <w:t>170,1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0E551E">
        <w:rPr>
          <w:rFonts w:ascii="Times New Roman" w:eastAsia="Times New Roman" w:hAnsi="Times New Roman"/>
          <w:sz w:val="28"/>
          <w:szCs w:val="28"/>
          <w:lang w:eastAsia="ru-RU"/>
        </w:rPr>
        <w:t>0,9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процента.</w:t>
      </w:r>
    </w:p>
    <w:p w:rsidR="00A05031" w:rsidRPr="00A05031" w:rsidRDefault="00A05031" w:rsidP="00A05031">
      <w:pPr>
        <w:spacing w:after="0" w:line="240" w:lineRule="auto"/>
        <w:ind w:firstLine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бюджета в 2017 году составили  </w:t>
      </w:r>
      <w:r w:rsidR="000E551E">
        <w:rPr>
          <w:rFonts w:ascii="Times New Roman" w:eastAsia="Times New Roman" w:hAnsi="Times New Roman"/>
          <w:sz w:val="28"/>
          <w:szCs w:val="28"/>
          <w:lang w:eastAsia="ru-RU"/>
        </w:rPr>
        <w:t xml:space="preserve">21019,9 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плановые назначения исполнены на </w:t>
      </w:r>
      <w:r w:rsidR="000E551E">
        <w:rPr>
          <w:rFonts w:ascii="Times New Roman" w:eastAsia="Times New Roman" w:hAnsi="Times New Roman"/>
          <w:sz w:val="28"/>
          <w:szCs w:val="28"/>
          <w:lang w:eastAsia="ru-RU"/>
        </w:rPr>
        <w:t>99,4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процента. К уровню 2016 года расходы увеличились на </w:t>
      </w:r>
      <w:r w:rsidR="000E551E">
        <w:rPr>
          <w:rFonts w:ascii="Times New Roman" w:eastAsia="Times New Roman" w:hAnsi="Times New Roman"/>
          <w:sz w:val="28"/>
          <w:szCs w:val="28"/>
          <w:lang w:eastAsia="ru-RU"/>
        </w:rPr>
        <w:t>1992,8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рублей, или на </w:t>
      </w:r>
      <w:r w:rsidR="000E551E">
        <w:rPr>
          <w:rFonts w:ascii="Times New Roman" w:eastAsia="Times New Roman" w:hAnsi="Times New Roman"/>
          <w:sz w:val="28"/>
          <w:szCs w:val="28"/>
          <w:lang w:eastAsia="ru-RU"/>
        </w:rPr>
        <w:t>10,5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процента.</w:t>
      </w:r>
    </w:p>
    <w:p w:rsidR="00A05031" w:rsidRPr="00A05031" w:rsidRDefault="00A05031" w:rsidP="00A05031">
      <w:pPr>
        <w:spacing w:after="0" w:line="240" w:lineRule="auto"/>
        <w:ind w:firstLine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исполнения бюджета в 2017 году  при уточненном плановом показателе дефицита бюджета  в объеме </w:t>
      </w:r>
      <w:r w:rsidR="000E551E">
        <w:rPr>
          <w:rFonts w:ascii="Times New Roman" w:eastAsia="Times New Roman" w:hAnsi="Times New Roman"/>
          <w:sz w:val="28"/>
          <w:szCs w:val="28"/>
          <w:lang w:eastAsia="ru-RU"/>
        </w:rPr>
        <w:t>2080,8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фактически  </w:t>
      </w:r>
      <w:r w:rsidR="000E551E">
        <w:rPr>
          <w:rFonts w:ascii="Times New Roman" w:eastAsia="Times New Roman" w:hAnsi="Times New Roman"/>
          <w:sz w:val="28"/>
          <w:szCs w:val="28"/>
          <w:lang w:eastAsia="ru-RU"/>
        </w:rPr>
        <w:t>де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фицит сложился в объеме  </w:t>
      </w:r>
      <w:r w:rsidR="000E551E">
        <w:rPr>
          <w:rFonts w:ascii="Times New Roman" w:eastAsia="Times New Roman" w:hAnsi="Times New Roman"/>
          <w:sz w:val="28"/>
          <w:szCs w:val="28"/>
          <w:lang w:eastAsia="ru-RU"/>
        </w:rPr>
        <w:t>1949,7</w:t>
      </w:r>
      <w:r w:rsidRPr="00A050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9766F2" w:rsidRDefault="009766F2" w:rsidP="00077C5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6849" w:rsidRPr="0024095F" w:rsidRDefault="00D46849" w:rsidP="002409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49AA">
        <w:rPr>
          <w:rFonts w:ascii="Times New Roman" w:hAnsi="Times New Roman"/>
          <w:b/>
          <w:sz w:val="28"/>
          <w:szCs w:val="28"/>
        </w:rPr>
        <w:t>Анали</w:t>
      </w:r>
      <w:r w:rsidRPr="0024095F">
        <w:rPr>
          <w:rFonts w:ascii="Times New Roman" w:hAnsi="Times New Roman"/>
          <w:b/>
          <w:sz w:val="28"/>
          <w:szCs w:val="28"/>
        </w:rPr>
        <w:t>з исполнения доходов бюджета муниципа</w:t>
      </w:r>
      <w:r>
        <w:rPr>
          <w:rFonts w:ascii="Times New Roman" w:hAnsi="Times New Roman"/>
          <w:b/>
          <w:sz w:val="28"/>
          <w:szCs w:val="28"/>
        </w:rPr>
        <w:t>льного образования «Рогнединское</w:t>
      </w:r>
      <w:r w:rsidRPr="002409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городское</w:t>
      </w:r>
      <w:r w:rsidRPr="0024095F">
        <w:rPr>
          <w:rFonts w:ascii="Times New Roman" w:hAnsi="Times New Roman"/>
          <w:b/>
          <w:sz w:val="28"/>
          <w:szCs w:val="28"/>
        </w:rPr>
        <w:t xml:space="preserve"> поселение».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Рогнединского поселкового </w:t>
      </w:r>
      <w:r w:rsidR="00896754">
        <w:rPr>
          <w:rFonts w:ascii="Times New Roman" w:hAnsi="Times New Roman"/>
          <w:sz w:val="28"/>
          <w:szCs w:val="28"/>
        </w:rPr>
        <w:t xml:space="preserve"> Совета народных депутатов от 22</w:t>
      </w:r>
      <w:r w:rsidRPr="00A4023B">
        <w:rPr>
          <w:rFonts w:ascii="Times New Roman" w:hAnsi="Times New Roman"/>
          <w:sz w:val="28"/>
          <w:szCs w:val="28"/>
        </w:rPr>
        <w:t>.12.201</w:t>
      </w:r>
      <w:r w:rsidR="00896754">
        <w:rPr>
          <w:rFonts w:ascii="Times New Roman" w:hAnsi="Times New Roman"/>
          <w:sz w:val="28"/>
          <w:szCs w:val="28"/>
        </w:rPr>
        <w:t xml:space="preserve">6 года </w:t>
      </w:r>
      <w:r w:rsidRPr="00A4023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3-</w:t>
      </w:r>
      <w:r w:rsidR="00896754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 «О бюджете муниципального образования «Рогнединское городское поселе</w:t>
      </w:r>
      <w:r w:rsidR="005048EF">
        <w:rPr>
          <w:rFonts w:ascii="Times New Roman" w:hAnsi="Times New Roman"/>
          <w:sz w:val="28"/>
          <w:szCs w:val="28"/>
        </w:rPr>
        <w:t>ние» на 201</w:t>
      </w:r>
      <w:r w:rsidR="0089675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896754">
        <w:rPr>
          <w:rFonts w:ascii="Times New Roman" w:hAnsi="Times New Roman"/>
          <w:sz w:val="28"/>
          <w:szCs w:val="28"/>
        </w:rPr>
        <w:t xml:space="preserve"> и на плановый период 2018 и 2019 годов»</w:t>
      </w:r>
      <w:r>
        <w:rPr>
          <w:rFonts w:ascii="Times New Roman" w:hAnsi="Times New Roman"/>
          <w:sz w:val="28"/>
          <w:szCs w:val="28"/>
        </w:rPr>
        <w:t xml:space="preserve"> доходы бюджета на 201</w:t>
      </w:r>
      <w:r w:rsidR="0089675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="0062235F">
        <w:rPr>
          <w:rFonts w:ascii="Times New Roman" w:hAnsi="Times New Roman"/>
          <w:sz w:val="28"/>
          <w:szCs w:val="28"/>
        </w:rPr>
        <w:t xml:space="preserve"> были утверждены в сумме  </w:t>
      </w:r>
      <w:r w:rsidR="00896754">
        <w:rPr>
          <w:rFonts w:ascii="Times New Roman" w:hAnsi="Times New Roman"/>
          <w:sz w:val="28"/>
          <w:szCs w:val="28"/>
        </w:rPr>
        <w:t>11445,3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Решениями Рогнединского поселкового</w:t>
      </w:r>
      <w:r w:rsidR="00A778DA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>
        <w:rPr>
          <w:rFonts w:ascii="Times New Roman" w:hAnsi="Times New Roman"/>
          <w:sz w:val="28"/>
          <w:szCs w:val="28"/>
        </w:rPr>
        <w:t>были внесены изменения, первоначально утвержденные параметры доходной части б</w:t>
      </w:r>
      <w:r w:rsidR="0062235F">
        <w:rPr>
          <w:rFonts w:ascii="Times New Roman" w:hAnsi="Times New Roman"/>
          <w:sz w:val="28"/>
          <w:szCs w:val="28"/>
        </w:rPr>
        <w:t xml:space="preserve">юджета увеличены на сумму </w:t>
      </w:r>
      <w:r w:rsidR="00896754">
        <w:rPr>
          <w:rFonts w:ascii="Times New Roman" w:hAnsi="Times New Roman"/>
          <w:sz w:val="28"/>
          <w:szCs w:val="28"/>
        </w:rPr>
        <w:t>7624,8</w:t>
      </w:r>
      <w:r>
        <w:rPr>
          <w:rFonts w:ascii="Times New Roman" w:hAnsi="Times New Roman"/>
          <w:sz w:val="28"/>
          <w:szCs w:val="28"/>
        </w:rPr>
        <w:t xml:space="preserve"> тыс. рублей, и составили   </w:t>
      </w:r>
      <w:r w:rsidR="0062235F">
        <w:rPr>
          <w:rFonts w:ascii="Times New Roman" w:hAnsi="Times New Roman"/>
          <w:sz w:val="28"/>
          <w:szCs w:val="28"/>
        </w:rPr>
        <w:t>19</w:t>
      </w:r>
      <w:r w:rsidR="00896754">
        <w:rPr>
          <w:rFonts w:ascii="Times New Roman" w:hAnsi="Times New Roman"/>
          <w:sz w:val="28"/>
          <w:szCs w:val="28"/>
        </w:rPr>
        <w:t>070,1</w:t>
      </w:r>
      <w:r>
        <w:rPr>
          <w:rFonts w:ascii="Times New Roman" w:hAnsi="Times New Roman"/>
          <w:sz w:val="28"/>
          <w:szCs w:val="28"/>
        </w:rPr>
        <w:t xml:space="preserve"> </w:t>
      </w:r>
      <w:r w:rsidR="006223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D46849" w:rsidRDefault="00D46849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связано с ростом безвозмездных поступлений на </w:t>
      </w:r>
      <w:r w:rsidR="00551152">
        <w:rPr>
          <w:rFonts w:ascii="Times New Roman" w:hAnsi="Times New Roman"/>
          <w:sz w:val="28"/>
          <w:szCs w:val="28"/>
        </w:rPr>
        <w:t xml:space="preserve"> </w:t>
      </w:r>
      <w:r w:rsidR="003A2F64">
        <w:rPr>
          <w:rFonts w:ascii="Times New Roman" w:hAnsi="Times New Roman"/>
          <w:sz w:val="28"/>
          <w:szCs w:val="28"/>
        </w:rPr>
        <w:t>3214,8</w:t>
      </w:r>
      <w:r w:rsidR="00551152">
        <w:rPr>
          <w:rFonts w:ascii="Times New Roman" w:hAnsi="Times New Roman"/>
          <w:sz w:val="28"/>
          <w:szCs w:val="28"/>
        </w:rPr>
        <w:t xml:space="preserve">  </w:t>
      </w:r>
      <w:r w:rsidR="0062235F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По налоговым и неналоговым доходам бюджета (далее собственным) прогноз поступлений увеличен на </w:t>
      </w:r>
      <w:r w:rsidR="003A2F64">
        <w:rPr>
          <w:rFonts w:ascii="Times New Roman" w:hAnsi="Times New Roman"/>
          <w:sz w:val="28"/>
          <w:szCs w:val="28"/>
        </w:rPr>
        <w:t>4410,0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D46849" w:rsidRDefault="0055115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</w:t>
      </w:r>
      <w:r w:rsidR="00D46849">
        <w:rPr>
          <w:rFonts w:ascii="Times New Roman" w:hAnsi="Times New Roman"/>
          <w:sz w:val="28"/>
          <w:szCs w:val="28"/>
        </w:rPr>
        <w:t xml:space="preserve"> год доходная часть бюджета муниципального образования «Рогнединское городское поселение»  исполнена в сумме   </w:t>
      </w:r>
      <w:r>
        <w:rPr>
          <w:rFonts w:ascii="Times New Roman" w:hAnsi="Times New Roman"/>
          <w:sz w:val="28"/>
          <w:szCs w:val="28"/>
        </w:rPr>
        <w:t>19070,2</w:t>
      </w:r>
      <w:r w:rsidR="00D46849">
        <w:rPr>
          <w:rFonts w:ascii="Times New Roman" w:hAnsi="Times New Roman"/>
          <w:sz w:val="28"/>
          <w:szCs w:val="28"/>
        </w:rPr>
        <w:t xml:space="preserve"> </w:t>
      </w:r>
      <w:r w:rsidR="0062235F">
        <w:rPr>
          <w:rFonts w:ascii="Times New Roman" w:hAnsi="Times New Roman"/>
          <w:sz w:val="28"/>
          <w:szCs w:val="28"/>
        </w:rPr>
        <w:t xml:space="preserve">тыс. рублей, что составило </w:t>
      </w:r>
      <w:r>
        <w:rPr>
          <w:rFonts w:ascii="Times New Roman" w:hAnsi="Times New Roman"/>
          <w:sz w:val="28"/>
          <w:szCs w:val="28"/>
        </w:rPr>
        <w:t>166,6</w:t>
      </w:r>
      <w:r w:rsidR="00D46849">
        <w:rPr>
          <w:rFonts w:ascii="Times New Roman" w:hAnsi="Times New Roman"/>
          <w:sz w:val="28"/>
          <w:szCs w:val="28"/>
        </w:rPr>
        <w:t xml:space="preserve"> % к первоначально утвержденным плановым назначениям.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«Рогнединс</w:t>
      </w:r>
      <w:r w:rsidR="001713EA">
        <w:rPr>
          <w:rFonts w:ascii="Times New Roman" w:hAnsi="Times New Roman"/>
          <w:sz w:val="28"/>
          <w:szCs w:val="28"/>
        </w:rPr>
        <w:t>кое городское поселение» за 2013 - 2017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D46849" w:rsidRPr="00812ED2" w:rsidTr="00812ED2">
        <w:trPr>
          <w:trHeight w:val="240"/>
        </w:trPr>
        <w:tc>
          <w:tcPr>
            <w:tcW w:w="1308" w:type="dxa"/>
            <w:vMerge w:val="restart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1713EA" w:rsidRDefault="001713E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235F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1713EA">
              <w:rPr>
                <w:rFonts w:ascii="Times New Roman" w:hAnsi="Times New Roman"/>
                <w:sz w:val="20"/>
                <w:szCs w:val="20"/>
              </w:rPr>
              <w:t>3</w:t>
            </w:r>
            <w:r w:rsidR="00D46849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D46849" w:rsidRPr="00812ED2" w:rsidRDefault="0062235F" w:rsidP="001713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1713EA">
              <w:rPr>
                <w:rFonts w:ascii="Times New Roman" w:hAnsi="Times New Roman"/>
                <w:sz w:val="20"/>
                <w:szCs w:val="20"/>
              </w:rPr>
              <w:t>4</w:t>
            </w:r>
            <w:r w:rsidR="00D46849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16" w:type="dxa"/>
            <w:gridSpan w:val="2"/>
          </w:tcPr>
          <w:p w:rsidR="00D46849" w:rsidRPr="00812ED2" w:rsidRDefault="00D46849" w:rsidP="00622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</w:t>
            </w:r>
            <w:r w:rsidR="001713EA">
              <w:rPr>
                <w:rFonts w:ascii="Times New Roman" w:hAnsi="Times New Roman"/>
                <w:sz w:val="20"/>
                <w:szCs w:val="20"/>
              </w:rPr>
              <w:t>5</w:t>
            </w: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D46849" w:rsidRPr="00812ED2" w:rsidRDefault="001713E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="00D46849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</w:tcPr>
          <w:p w:rsidR="00D46849" w:rsidRPr="00812ED2" w:rsidRDefault="001713E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D46849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D46849" w:rsidRPr="00812ED2" w:rsidTr="00812ED2">
        <w:trPr>
          <w:trHeight w:val="200"/>
        </w:trPr>
        <w:tc>
          <w:tcPr>
            <w:tcW w:w="1308" w:type="dxa"/>
            <w:vMerge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D46849" w:rsidRPr="00812ED2" w:rsidTr="00812ED2">
        <w:tc>
          <w:tcPr>
            <w:tcW w:w="130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 xml:space="preserve">Доходы всего, в </w:t>
            </w:r>
            <w:r w:rsidRPr="00812ED2">
              <w:rPr>
                <w:rFonts w:ascii="Times New Roman" w:hAnsi="Times New Roman"/>
                <w:b/>
              </w:rPr>
              <w:lastRenderedPageBreak/>
              <w:t>том числе:</w:t>
            </w:r>
          </w:p>
        </w:tc>
        <w:tc>
          <w:tcPr>
            <w:tcW w:w="935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15918,4</w:t>
            </w:r>
          </w:p>
        </w:tc>
        <w:tc>
          <w:tcPr>
            <w:tcW w:w="966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10436,2</w:t>
            </w:r>
          </w:p>
        </w:tc>
        <w:tc>
          <w:tcPr>
            <w:tcW w:w="856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65,5</w:t>
            </w:r>
          </w:p>
        </w:tc>
        <w:tc>
          <w:tcPr>
            <w:tcW w:w="1070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16016,3</w:t>
            </w:r>
          </w:p>
        </w:tc>
        <w:tc>
          <w:tcPr>
            <w:tcW w:w="746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153,5</w:t>
            </w:r>
          </w:p>
        </w:tc>
        <w:tc>
          <w:tcPr>
            <w:tcW w:w="996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19240,3</w:t>
            </w:r>
          </w:p>
        </w:tc>
        <w:tc>
          <w:tcPr>
            <w:tcW w:w="668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120,1</w:t>
            </w:r>
          </w:p>
        </w:tc>
        <w:tc>
          <w:tcPr>
            <w:tcW w:w="992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19070,2</w:t>
            </w:r>
          </w:p>
        </w:tc>
        <w:tc>
          <w:tcPr>
            <w:tcW w:w="673" w:type="dxa"/>
            <w:vAlign w:val="center"/>
          </w:tcPr>
          <w:p w:rsidR="00D46849" w:rsidRPr="00812ED2" w:rsidRDefault="00C26E8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99,1</w:t>
            </w:r>
          </w:p>
        </w:tc>
      </w:tr>
      <w:tr w:rsidR="00D46849" w:rsidRPr="00812ED2" w:rsidTr="00812ED2">
        <w:tc>
          <w:tcPr>
            <w:tcW w:w="130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lastRenderedPageBreak/>
              <w:t>Собственные, из них</w:t>
            </w:r>
          </w:p>
        </w:tc>
        <w:tc>
          <w:tcPr>
            <w:tcW w:w="935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3771,0</w:t>
            </w:r>
          </w:p>
        </w:tc>
        <w:tc>
          <w:tcPr>
            <w:tcW w:w="966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7872,8</w:t>
            </w:r>
          </w:p>
        </w:tc>
        <w:tc>
          <w:tcPr>
            <w:tcW w:w="856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208,7</w:t>
            </w:r>
          </w:p>
        </w:tc>
        <w:tc>
          <w:tcPr>
            <w:tcW w:w="1070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11914,4</w:t>
            </w:r>
          </w:p>
        </w:tc>
        <w:tc>
          <w:tcPr>
            <w:tcW w:w="746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</w:t>
            </w:r>
          </w:p>
        </w:tc>
        <w:tc>
          <w:tcPr>
            <w:tcW w:w="996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13671,8</w:t>
            </w:r>
          </w:p>
        </w:tc>
        <w:tc>
          <w:tcPr>
            <w:tcW w:w="668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114,8</w:t>
            </w:r>
          </w:p>
        </w:tc>
        <w:tc>
          <w:tcPr>
            <w:tcW w:w="992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15707,1</w:t>
            </w:r>
          </w:p>
        </w:tc>
        <w:tc>
          <w:tcPr>
            <w:tcW w:w="673" w:type="dxa"/>
            <w:vAlign w:val="center"/>
          </w:tcPr>
          <w:p w:rsidR="00D46849" w:rsidRPr="00812ED2" w:rsidRDefault="00C26E8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</w:tr>
      <w:tr w:rsidR="00D46849" w:rsidRPr="00812ED2" w:rsidTr="00812ED2">
        <w:tc>
          <w:tcPr>
            <w:tcW w:w="130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3439,1</w:t>
            </w:r>
          </w:p>
        </w:tc>
        <w:tc>
          <w:tcPr>
            <w:tcW w:w="966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6659,8</w:t>
            </w:r>
          </w:p>
        </w:tc>
        <w:tc>
          <w:tcPr>
            <w:tcW w:w="856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193,6</w:t>
            </w:r>
          </w:p>
        </w:tc>
        <w:tc>
          <w:tcPr>
            <w:tcW w:w="1070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10103,6</w:t>
            </w:r>
          </w:p>
        </w:tc>
        <w:tc>
          <w:tcPr>
            <w:tcW w:w="746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151,7</w:t>
            </w:r>
          </w:p>
        </w:tc>
        <w:tc>
          <w:tcPr>
            <w:tcW w:w="996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11191,8</w:t>
            </w:r>
          </w:p>
        </w:tc>
        <w:tc>
          <w:tcPr>
            <w:tcW w:w="668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992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13680,3</w:t>
            </w:r>
          </w:p>
        </w:tc>
        <w:tc>
          <w:tcPr>
            <w:tcW w:w="673" w:type="dxa"/>
            <w:vAlign w:val="center"/>
          </w:tcPr>
          <w:p w:rsidR="00D46849" w:rsidRPr="00812ED2" w:rsidRDefault="00C26E8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122,2</w:t>
            </w:r>
          </w:p>
        </w:tc>
      </w:tr>
      <w:tr w:rsidR="00D46849" w:rsidRPr="00812ED2" w:rsidTr="00812ED2">
        <w:tc>
          <w:tcPr>
            <w:tcW w:w="130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331,9</w:t>
            </w:r>
          </w:p>
        </w:tc>
        <w:tc>
          <w:tcPr>
            <w:tcW w:w="966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1213,1</w:t>
            </w:r>
          </w:p>
        </w:tc>
        <w:tc>
          <w:tcPr>
            <w:tcW w:w="856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365,5</w:t>
            </w:r>
          </w:p>
        </w:tc>
        <w:tc>
          <w:tcPr>
            <w:tcW w:w="1070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1810,8</w:t>
            </w:r>
          </w:p>
        </w:tc>
        <w:tc>
          <w:tcPr>
            <w:tcW w:w="746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149,3</w:t>
            </w:r>
          </w:p>
        </w:tc>
        <w:tc>
          <w:tcPr>
            <w:tcW w:w="996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2480,0</w:t>
            </w:r>
          </w:p>
        </w:tc>
        <w:tc>
          <w:tcPr>
            <w:tcW w:w="668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992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2026,8</w:t>
            </w:r>
          </w:p>
        </w:tc>
        <w:tc>
          <w:tcPr>
            <w:tcW w:w="673" w:type="dxa"/>
            <w:vAlign w:val="center"/>
          </w:tcPr>
          <w:p w:rsidR="00D46849" w:rsidRPr="00812ED2" w:rsidRDefault="00C26E8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81,7</w:t>
            </w:r>
          </w:p>
        </w:tc>
      </w:tr>
      <w:tr w:rsidR="00D46849" w:rsidRPr="00812ED2" w:rsidTr="00812ED2">
        <w:tc>
          <w:tcPr>
            <w:tcW w:w="130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12147,4</w:t>
            </w:r>
          </w:p>
        </w:tc>
        <w:tc>
          <w:tcPr>
            <w:tcW w:w="966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2563,4</w:t>
            </w:r>
          </w:p>
        </w:tc>
        <w:tc>
          <w:tcPr>
            <w:tcW w:w="856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1070" w:type="dxa"/>
            <w:vAlign w:val="center"/>
          </w:tcPr>
          <w:p w:rsidR="00D46849" w:rsidRPr="00812ED2" w:rsidRDefault="00DB3D4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4101,9</w:t>
            </w:r>
          </w:p>
        </w:tc>
        <w:tc>
          <w:tcPr>
            <w:tcW w:w="746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996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5568,5</w:t>
            </w:r>
          </w:p>
        </w:tc>
        <w:tc>
          <w:tcPr>
            <w:tcW w:w="668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135,8</w:t>
            </w:r>
          </w:p>
        </w:tc>
        <w:tc>
          <w:tcPr>
            <w:tcW w:w="992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3363,1</w:t>
            </w:r>
          </w:p>
        </w:tc>
        <w:tc>
          <w:tcPr>
            <w:tcW w:w="673" w:type="dxa"/>
            <w:vAlign w:val="center"/>
          </w:tcPr>
          <w:p w:rsidR="00D46849" w:rsidRPr="00812ED2" w:rsidRDefault="001713E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</w:tr>
    </w:tbl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</w:t>
      </w:r>
      <w:r w:rsidR="003A2F64">
        <w:rPr>
          <w:rFonts w:ascii="Times New Roman" w:hAnsi="Times New Roman"/>
          <w:sz w:val="28"/>
          <w:szCs w:val="28"/>
        </w:rPr>
        <w:t>видетельствуют, что за 2017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муниципального образования «Рогнединское городское поселение» по отношению к уровню предыдущего отчетн</w:t>
      </w:r>
      <w:r w:rsidR="00DA2A37">
        <w:rPr>
          <w:rFonts w:ascii="Times New Roman" w:hAnsi="Times New Roman"/>
          <w:sz w:val="28"/>
          <w:szCs w:val="28"/>
        </w:rPr>
        <w:t xml:space="preserve">ого периода </w:t>
      </w:r>
      <w:r w:rsidR="003A2F64">
        <w:rPr>
          <w:rFonts w:ascii="Times New Roman" w:hAnsi="Times New Roman"/>
          <w:sz w:val="28"/>
          <w:szCs w:val="28"/>
        </w:rPr>
        <w:t>снизилось на 0,9</w:t>
      </w:r>
      <w:r>
        <w:rPr>
          <w:rFonts w:ascii="Times New Roman" w:hAnsi="Times New Roman"/>
          <w:sz w:val="28"/>
          <w:szCs w:val="28"/>
        </w:rPr>
        <w:t xml:space="preserve"> процента. </w:t>
      </w:r>
      <w:r w:rsidR="003A2F64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сложилось за счет у</w:t>
      </w:r>
      <w:r w:rsidR="003A2F64">
        <w:rPr>
          <w:rFonts w:ascii="Times New Roman" w:hAnsi="Times New Roman"/>
          <w:sz w:val="28"/>
          <w:szCs w:val="28"/>
        </w:rPr>
        <w:t>меньше</w:t>
      </w:r>
      <w:r>
        <w:rPr>
          <w:rFonts w:ascii="Times New Roman" w:hAnsi="Times New Roman"/>
          <w:sz w:val="28"/>
          <w:szCs w:val="28"/>
        </w:rPr>
        <w:t>ния безвозмездных поступлени</w:t>
      </w:r>
      <w:r w:rsidR="00DA2A37">
        <w:rPr>
          <w:rFonts w:ascii="Times New Roman" w:hAnsi="Times New Roman"/>
          <w:sz w:val="28"/>
          <w:szCs w:val="28"/>
        </w:rPr>
        <w:t xml:space="preserve">й из областного бюджета на </w:t>
      </w:r>
      <w:r w:rsidR="00C31789">
        <w:rPr>
          <w:rFonts w:ascii="Times New Roman" w:hAnsi="Times New Roman"/>
          <w:sz w:val="28"/>
          <w:szCs w:val="28"/>
        </w:rPr>
        <w:t>39,6</w:t>
      </w:r>
      <w:r>
        <w:rPr>
          <w:rFonts w:ascii="Times New Roman" w:hAnsi="Times New Roman"/>
          <w:sz w:val="28"/>
          <w:szCs w:val="28"/>
        </w:rPr>
        <w:t xml:space="preserve"> процента. Собственные доходы по сравнению с уровнем 201</w:t>
      </w:r>
      <w:r w:rsidR="00C31789">
        <w:rPr>
          <w:rFonts w:ascii="Times New Roman" w:hAnsi="Times New Roman"/>
          <w:sz w:val="28"/>
          <w:szCs w:val="28"/>
        </w:rPr>
        <w:t>6</w:t>
      </w:r>
      <w:r w:rsidR="00FA11D9">
        <w:rPr>
          <w:rFonts w:ascii="Times New Roman" w:hAnsi="Times New Roman"/>
          <w:sz w:val="28"/>
          <w:szCs w:val="28"/>
        </w:rPr>
        <w:t xml:space="preserve"> года увеличились на  </w:t>
      </w:r>
      <w:r w:rsidR="00C31789">
        <w:rPr>
          <w:rFonts w:ascii="Times New Roman" w:hAnsi="Times New Roman"/>
          <w:sz w:val="28"/>
          <w:szCs w:val="28"/>
        </w:rPr>
        <w:t>14,9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Собственные до</w:t>
      </w:r>
      <w:r w:rsidR="00FA11D9">
        <w:rPr>
          <w:rFonts w:ascii="Times New Roman" w:hAnsi="Times New Roman"/>
          <w:sz w:val="28"/>
          <w:szCs w:val="28"/>
        </w:rPr>
        <w:t>ходы исполнены в объеме  1</w:t>
      </w:r>
      <w:r w:rsidR="00C31789">
        <w:rPr>
          <w:rFonts w:ascii="Times New Roman" w:hAnsi="Times New Roman"/>
          <w:sz w:val="28"/>
          <w:szCs w:val="28"/>
        </w:rPr>
        <w:t>5707,1</w:t>
      </w:r>
      <w:r w:rsidR="00FA11D9">
        <w:rPr>
          <w:rFonts w:ascii="Times New Roman" w:hAnsi="Times New Roman"/>
          <w:sz w:val="28"/>
          <w:szCs w:val="28"/>
        </w:rPr>
        <w:t xml:space="preserve">  тыс. рублей, или 100,0</w:t>
      </w:r>
      <w:r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«Рогнединское городское поселение» показал, что удельны</w:t>
      </w:r>
      <w:r w:rsidR="00C31789">
        <w:rPr>
          <w:rFonts w:ascii="Times New Roman" w:hAnsi="Times New Roman"/>
          <w:sz w:val="28"/>
          <w:szCs w:val="28"/>
        </w:rPr>
        <w:t>й вес собственных доходов в 2017</w:t>
      </w:r>
      <w:r w:rsidR="00FA11D9">
        <w:rPr>
          <w:rFonts w:ascii="Times New Roman" w:hAnsi="Times New Roman"/>
          <w:sz w:val="28"/>
          <w:szCs w:val="28"/>
        </w:rPr>
        <w:t xml:space="preserve"> году составил </w:t>
      </w:r>
      <w:r w:rsidR="00C31789">
        <w:rPr>
          <w:rFonts w:ascii="Times New Roman" w:hAnsi="Times New Roman"/>
          <w:sz w:val="28"/>
          <w:szCs w:val="28"/>
        </w:rPr>
        <w:t>82,4</w:t>
      </w:r>
      <w:r>
        <w:rPr>
          <w:rFonts w:ascii="Times New Roman" w:hAnsi="Times New Roman"/>
          <w:sz w:val="28"/>
          <w:szCs w:val="28"/>
        </w:rPr>
        <w:t xml:space="preserve"> %, что </w:t>
      </w:r>
      <w:r w:rsidR="00C31789">
        <w:rPr>
          <w:rFonts w:ascii="Times New Roman" w:hAnsi="Times New Roman"/>
          <w:sz w:val="28"/>
          <w:szCs w:val="28"/>
        </w:rPr>
        <w:t>выш</w:t>
      </w:r>
      <w:r>
        <w:rPr>
          <w:rFonts w:ascii="Times New Roman" w:hAnsi="Times New Roman"/>
          <w:sz w:val="28"/>
          <w:szCs w:val="28"/>
        </w:rPr>
        <w:t xml:space="preserve">е уровня прошлого года на </w:t>
      </w:r>
      <w:r w:rsidR="00C31789">
        <w:rPr>
          <w:rFonts w:ascii="Times New Roman" w:hAnsi="Times New Roman"/>
          <w:sz w:val="28"/>
          <w:szCs w:val="28"/>
        </w:rPr>
        <w:t>11,3</w:t>
      </w:r>
      <w:r w:rsidR="00FA11D9">
        <w:rPr>
          <w:rFonts w:ascii="Times New Roman" w:hAnsi="Times New Roman"/>
          <w:sz w:val="28"/>
          <w:szCs w:val="28"/>
        </w:rPr>
        <w:t xml:space="preserve"> процентных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FA11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«Рогнединское городское поселение» за 201</w:t>
      </w:r>
      <w:r w:rsidR="001713E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1713E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приведена в таблице.</w:t>
      </w:r>
    </w:p>
    <w:p w:rsidR="00D46849" w:rsidRDefault="00D46849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1514"/>
        <w:gridCol w:w="1514"/>
        <w:gridCol w:w="1518"/>
        <w:gridCol w:w="1518"/>
        <w:gridCol w:w="1519"/>
      </w:tblGrid>
      <w:tr w:rsidR="00D46849" w:rsidRPr="00812ED2" w:rsidTr="00812ED2">
        <w:tc>
          <w:tcPr>
            <w:tcW w:w="162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D46849" w:rsidRPr="00812ED2" w:rsidRDefault="001713E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  <w:r w:rsidR="00D46849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4" w:type="dxa"/>
          </w:tcPr>
          <w:p w:rsidR="00D46849" w:rsidRPr="00812ED2" w:rsidRDefault="001713E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="00D46849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8" w:type="dxa"/>
          </w:tcPr>
          <w:p w:rsidR="00D46849" w:rsidRPr="00812ED2" w:rsidRDefault="00D46849" w:rsidP="00667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</w:t>
            </w:r>
            <w:r w:rsidR="001713EA">
              <w:rPr>
                <w:rFonts w:ascii="Times New Roman" w:hAnsi="Times New Roman"/>
              </w:rPr>
              <w:t>5</w:t>
            </w:r>
            <w:r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8" w:type="dxa"/>
          </w:tcPr>
          <w:p w:rsidR="00D46849" w:rsidRPr="00812ED2" w:rsidRDefault="00D46849" w:rsidP="00667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</w:t>
            </w:r>
            <w:r w:rsidR="001713EA">
              <w:rPr>
                <w:rFonts w:ascii="Times New Roman" w:hAnsi="Times New Roman"/>
              </w:rPr>
              <w:t>6</w:t>
            </w:r>
            <w:r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9" w:type="dxa"/>
          </w:tcPr>
          <w:p w:rsidR="00D46849" w:rsidRPr="00812ED2" w:rsidRDefault="00D46849" w:rsidP="00667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</w:t>
            </w:r>
            <w:r w:rsidR="001713EA">
              <w:rPr>
                <w:rFonts w:ascii="Times New Roman" w:hAnsi="Times New Roman"/>
              </w:rPr>
              <w:t>7</w:t>
            </w:r>
            <w:r w:rsidRPr="00812ED2">
              <w:rPr>
                <w:rFonts w:ascii="Times New Roman" w:hAnsi="Times New Roman"/>
              </w:rPr>
              <w:t xml:space="preserve"> год</w:t>
            </w:r>
          </w:p>
        </w:tc>
      </w:tr>
      <w:tr w:rsidR="00D46849" w:rsidRPr="00812ED2" w:rsidTr="00812ED2">
        <w:tc>
          <w:tcPr>
            <w:tcW w:w="162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всего,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1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6849" w:rsidRPr="00812ED2" w:rsidTr="00812ED2">
        <w:tc>
          <w:tcPr>
            <w:tcW w:w="162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14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</w:t>
            </w:r>
          </w:p>
        </w:tc>
        <w:tc>
          <w:tcPr>
            <w:tcW w:w="1514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1518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74,4</w:t>
            </w:r>
          </w:p>
        </w:tc>
        <w:tc>
          <w:tcPr>
            <w:tcW w:w="1518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  <w:tc>
          <w:tcPr>
            <w:tcW w:w="1519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</w:t>
            </w:r>
          </w:p>
        </w:tc>
      </w:tr>
      <w:tr w:rsidR="00D46849" w:rsidRPr="00812ED2" w:rsidTr="00812ED2">
        <w:tc>
          <w:tcPr>
            <w:tcW w:w="162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14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  <w:tc>
          <w:tcPr>
            <w:tcW w:w="1514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  <w:tc>
          <w:tcPr>
            <w:tcW w:w="1518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518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58,2</w:t>
            </w:r>
          </w:p>
        </w:tc>
        <w:tc>
          <w:tcPr>
            <w:tcW w:w="1519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71,7</w:t>
            </w:r>
          </w:p>
        </w:tc>
      </w:tr>
      <w:tr w:rsidR="00D46849" w:rsidRPr="00812ED2" w:rsidTr="00812ED2">
        <w:tc>
          <w:tcPr>
            <w:tcW w:w="162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14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14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518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  <w:tc>
          <w:tcPr>
            <w:tcW w:w="1518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</w:p>
        </w:tc>
        <w:tc>
          <w:tcPr>
            <w:tcW w:w="1519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</w:tr>
      <w:tr w:rsidR="00D46849" w:rsidRPr="00812ED2" w:rsidTr="00812ED2">
        <w:tc>
          <w:tcPr>
            <w:tcW w:w="162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14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76,4</w:t>
            </w:r>
          </w:p>
        </w:tc>
        <w:tc>
          <w:tcPr>
            <w:tcW w:w="1514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1518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25,6</w:t>
            </w:r>
          </w:p>
        </w:tc>
        <w:tc>
          <w:tcPr>
            <w:tcW w:w="1518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</w:t>
            </w:r>
          </w:p>
        </w:tc>
        <w:tc>
          <w:tcPr>
            <w:tcW w:w="1519" w:type="dxa"/>
            <w:vAlign w:val="center"/>
          </w:tcPr>
          <w:p w:rsidR="00D46849" w:rsidRPr="00812ED2" w:rsidRDefault="00A5282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</w:tr>
    </w:tbl>
    <w:p w:rsidR="00FA11D9" w:rsidRDefault="00FA11D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</w:t>
      </w:r>
      <w:r w:rsidR="00C31789">
        <w:rPr>
          <w:rFonts w:ascii="Times New Roman" w:hAnsi="Times New Roman"/>
          <w:sz w:val="28"/>
          <w:szCs w:val="28"/>
        </w:rPr>
        <w:t>твуют об увеличении в 2017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FA11D9">
        <w:rPr>
          <w:rFonts w:ascii="Times New Roman" w:hAnsi="Times New Roman"/>
          <w:sz w:val="28"/>
          <w:szCs w:val="28"/>
        </w:rPr>
        <w:t xml:space="preserve"> доли собственных доходов и </w:t>
      </w:r>
      <w:r w:rsidR="00C31789">
        <w:rPr>
          <w:rFonts w:ascii="Times New Roman" w:hAnsi="Times New Roman"/>
          <w:sz w:val="28"/>
          <w:szCs w:val="28"/>
        </w:rPr>
        <w:t>снижен</w:t>
      </w:r>
      <w:r w:rsidR="00FA11D9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доли безвозмездных поступлений из областного бюджета </w:t>
      </w:r>
      <w:r w:rsidR="00FA11D9">
        <w:rPr>
          <w:rFonts w:ascii="Times New Roman" w:hAnsi="Times New Roman"/>
          <w:sz w:val="28"/>
          <w:szCs w:val="28"/>
        </w:rPr>
        <w:t xml:space="preserve">соответственно на </w:t>
      </w:r>
      <w:r w:rsidR="00C31789">
        <w:rPr>
          <w:rFonts w:ascii="Times New Roman" w:hAnsi="Times New Roman"/>
          <w:sz w:val="28"/>
          <w:szCs w:val="28"/>
        </w:rPr>
        <w:t>11</w:t>
      </w:r>
      <w:r w:rsidR="00FA11D9">
        <w:rPr>
          <w:rFonts w:ascii="Times New Roman" w:hAnsi="Times New Roman"/>
          <w:sz w:val="28"/>
          <w:szCs w:val="28"/>
        </w:rPr>
        <w:t xml:space="preserve">,3% и </w:t>
      </w:r>
      <w:r w:rsidR="00C31789">
        <w:rPr>
          <w:rFonts w:ascii="Times New Roman" w:hAnsi="Times New Roman"/>
          <w:sz w:val="28"/>
          <w:szCs w:val="28"/>
        </w:rPr>
        <w:t>11,3</w:t>
      </w:r>
      <w:r w:rsidR="00FA11D9">
        <w:rPr>
          <w:rFonts w:ascii="Times New Roman" w:hAnsi="Times New Roman"/>
          <w:sz w:val="28"/>
          <w:szCs w:val="28"/>
        </w:rPr>
        <w:t>% к уровню 201</w:t>
      </w:r>
      <w:r w:rsidR="00C31789">
        <w:rPr>
          <w:rFonts w:ascii="Times New Roman" w:hAnsi="Times New Roman"/>
          <w:sz w:val="28"/>
          <w:szCs w:val="28"/>
        </w:rPr>
        <w:t>6</w:t>
      </w:r>
      <w:r w:rsidR="00FA11D9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.</w:t>
      </w:r>
    </w:p>
    <w:p w:rsidR="00C31789" w:rsidRDefault="00C31789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31789" w:rsidRDefault="00C31789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31789" w:rsidRDefault="00C31789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31789" w:rsidRDefault="00C31789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31789" w:rsidRDefault="00C31789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46849" w:rsidRDefault="00D46849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Динамика поступления собственных доходов в структуре доходов бюджета муниципального образования «Рогнединское городское поселение» представлена на диаграмме.</w:t>
      </w:r>
    </w:p>
    <w:p w:rsidR="00D46849" w:rsidRDefault="00D46849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46849" w:rsidRDefault="0028708A" w:rsidP="00BE011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5.75pt;width:352.05pt;height:120.85pt;z-index:1;visibility:visible">
            <v:imagedata r:id="rId9" o:title=""/>
            <w10:wrap type="square"/>
          </v:shape>
          <o:OLEObject Type="Embed" ProgID="Excel.Sheet.8" ShapeID="_x0000_s1026" DrawAspect="Content" ObjectID="_1586089239" r:id="rId10"/>
        </w:pict>
      </w:r>
      <w:r w:rsidR="00D46849">
        <w:rPr>
          <w:rFonts w:ascii="Times New Roman" w:hAnsi="Times New Roman"/>
          <w:sz w:val="28"/>
          <w:szCs w:val="28"/>
        </w:rPr>
        <w:br w:type="textWrapping" w:clear="all"/>
      </w:r>
      <w:r w:rsidR="00D46849">
        <w:rPr>
          <w:rFonts w:ascii="Times New Roman" w:hAnsi="Times New Roman"/>
          <w:sz w:val="20"/>
          <w:szCs w:val="20"/>
        </w:rPr>
        <w:t>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BE">
        <w:rPr>
          <w:rFonts w:ascii="Times New Roman" w:hAnsi="Times New Roman"/>
          <w:sz w:val="28"/>
          <w:szCs w:val="28"/>
        </w:rPr>
        <w:t>Испол</w:t>
      </w:r>
      <w:r w:rsidRPr="00E16CC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ние установленных заданий  по налоговым и ненало</w:t>
      </w:r>
      <w:r w:rsidR="00FA11D9">
        <w:rPr>
          <w:rFonts w:ascii="Times New Roman" w:hAnsi="Times New Roman"/>
          <w:sz w:val="28"/>
          <w:szCs w:val="28"/>
        </w:rPr>
        <w:t>говым доходам обеспечено на 100,0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A11D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 В структуре собственных доходов наибольший удельный вес занимают налоговые до</w:t>
      </w:r>
      <w:r w:rsidR="00FA11D9">
        <w:rPr>
          <w:rFonts w:ascii="Times New Roman" w:hAnsi="Times New Roman"/>
          <w:sz w:val="28"/>
          <w:szCs w:val="28"/>
        </w:rPr>
        <w:t xml:space="preserve">ходы, на их долю приходится </w:t>
      </w:r>
      <w:r w:rsidR="0074076E">
        <w:rPr>
          <w:rFonts w:ascii="Times New Roman" w:hAnsi="Times New Roman"/>
          <w:sz w:val="28"/>
          <w:szCs w:val="28"/>
        </w:rPr>
        <w:t>87,1</w:t>
      </w:r>
      <w:r>
        <w:rPr>
          <w:rFonts w:ascii="Times New Roman" w:hAnsi="Times New Roman"/>
          <w:sz w:val="28"/>
          <w:szCs w:val="28"/>
        </w:rPr>
        <w:t xml:space="preserve"> % процентов, не</w:t>
      </w:r>
      <w:r w:rsidR="00231914">
        <w:rPr>
          <w:rFonts w:ascii="Times New Roman" w:hAnsi="Times New Roman"/>
          <w:sz w:val="28"/>
          <w:szCs w:val="28"/>
        </w:rPr>
        <w:t>налоговые доходы составляют 1</w:t>
      </w:r>
      <w:r w:rsidR="0074076E">
        <w:rPr>
          <w:rFonts w:ascii="Times New Roman" w:hAnsi="Times New Roman"/>
          <w:sz w:val="28"/>
          <w:szCs w:val="28"/>
        </w:rPr>
        <w:t>2,9</w:t>
      </w:r>
      <w:r>
        <w:rPr>
          <w:rFonts w:ascii="Times New Roman" w:hAnsi="Times New Roman"/>
          <w:sz w:val="28"/>
          <w:szCs w:val="28"/>
        </w:rPr>
        <w:t xml:space="preserve"> % собственных доходов бюджета.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«Рогнединс</w:t>
      </w:r>
      <w:r w:rsidR="003E3EB7">
        <w:rPr>
          <w:rFonts w:ascii="Times New Roman" w:hAnsi="Times New Roman"/>
          <w:sz w:val="28"/>
          <w:szCs w:val="28"/>
        </w:rPr>
        <w:t>кое городское поселение» за 2015 -2017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D46849" w:rsidRPr="00812ED2" w:rsidTr="00812ED2">
        <w:tc>
          <w:tcPr>
            <w:tcW w:w="2834" w:type="dxa"/>
            <w:vMerge w:val="restart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="00D46849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6" w:type="dxa"/>
            <w:gridSpan w:val="2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D46849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4" w:type="dxa"/>
            <w:gridSpan w:val="2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="00D46849" w:rsidRPr="00812ED2">
              <w:rPr>
                <w:rFonts w:ascii="Times New Roman" w:hAnsi="Times New Roman"/>
              </w:rPr>
              <w:t xml:space="preserve"> год</w:t>
            </w:r>
          </w:p>
        </w:tc>
      </w:tr>
      <w:tr w:rsidR="00D46849" w:rsidRPr="00812ED2" w:rsidTr="00812ED2">
        <w:tc>
          <w:tcPr>
            <w:tcW w:w="0" w:type="auto"/>
            <w:vMerge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10103,6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84,8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11191,8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81,9</w:t>
            </w:r>
          </w:p>
        </w:tc>
        <w:tc>
          <w:tcPr>
            <w:tcW w:w="1309" w:type="dxa"/>
            <w:vAlign w:val="center"/>
          </w:tcPr>
          <w:p w:rsidR="00D46849" w:rsidRPr="00812ED2" w:rsidRDefault="002D0B3C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13680,3</w:t>
            </w:r>
          </w:p>
        </w:tc>
        <w:tc>
          <w:tcPr>
            <w:tcW w:w="815" w:type="dxa"/>
            <w:vAlign w:val="center"/>
          </w:tcPr>
          <w:p w:rsidR="00D46849" w:rsidRPr="00812ED2" w:rsidRDefault="0033681E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87,1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3746,8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4372,9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3680,4</w:t>
            </w:r>
          </w:p>
        </w:tc>
        <w:tc>
          <w:tcPr>
            <w:tcW w:w="815" w:type="dxa"/>
            <w:vAlign w:val="center"/>
          </w:tcPr>
          <w:p w:rsidR="00D46849" w:rsidRPr="00812ED2" w:rsidRDefault="0033681E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681,4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1055,1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909,8</w:t>
            </w:r>
          </w:p>
        </w:tc>
        <w:tc>
          <w:tcPr>
            <w:tcW w:w="815" w:type="dxa"/>
            <w:vAlign w:val="center"/>
          </w:tcPr>
          <w:p w:rsidR="00D46849" w:rsidRPr="00812ED2" w:rsidRDefault="00E44E8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815" w:type="dxa"/>
            <w:vAlign w:val="center"/>
          </w:tcPr>
          <w:p w:rsidR="00D46849" w:rsidRPr="00812ED2" w:rsidRDefault="00E44E8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46849" w:rsidRPr="00812ED2" w:rsidRDefault="002D0B3C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442,8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311,0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518,5</w:t>
            </w:r>
          </w:p>
        </w:tc>
        <w:tc>
          <w:tcPr>
            <w:tcW w:w="815" w:type="dxa"/>
            <w:vAlign w:val="center"/>
          </w:tcPr>
          <w:p w:rsidR="00D46849" w:rsidRPr="00812ED2" w:rsidRDefault="00E44E8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5227,3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5420,2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8533,2</w:t>
            </w:r>
          </w:p>
        </w:tc>
        <w:tc>
          <w:tcPr>
            <w:tcW w:w="815" w:type="dxa"/>
            <w:vAlign w:val="center"/>
          </w:tcPr>
          <w:p w:rsidR="00D46849" w:rsidRPr="00812ED2" w:rsidRDefault="00E44E8D" w:rsidP="00A9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46849" w:rsidRPr="00812ED2" w:rsidRDefault="0033681E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D46849" w:rsidRPr="00812ED2" w:rsidRDefault="00E44E8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1810,8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15,2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2480,0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09" w:type="dxa"/>
            <w:vAlign w:val="center"/>
          </w:tcPr>
          <w:p w:rsidR="00D46849" w:rsidRPr="00812ED2" w:rsidRDefault="002D0B3C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2026,8</w:t>
            </w:r>
          </w:p>
        </w:tc>
        <w:tc>
          <w:tcPr>
            <w:tcW w:w="815" w:type="dxa"/>
            <w:vAlign w:val="center"/>
          </w:tcPr>
          <w:p w:rsidR="00D46849" w:rsidRPr="00812ED2" w:rsidRDefault="00E44E8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12,9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Арендная плата за земельные участи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1784,4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316,2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309" w:type="dxa"/>
            <w:vAlign w:val="center"/>
          </w:tcPr>
          <w:p w:rsidR="00D46849" w:rsidRPr="00812ED2" w:rsidRDefault="002D0B3C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276,1</w:t>
            </w:r>
          </w:p>
        </w:tc>
        <w:tc>
          <w:tcPr>
            <w:tcW w:w="815" w:type="dxa"/>
            <w:vAlign w:val="center"/>
          </w:tcPr>
          <w:p w:rsidR="00D46849" w:rsidRPr="00812ED2" w:rsidRDefault="00E44E8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D46849" w:rsidRPr="00812ED2" w:rsidTr="00812ED2">
        <w:trPr>
          <w:trHeight w:val="932"/>
        </w:trPr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09" w:type="dxa"/>
            <w:vAlign w:val="center"/>
          </w:tcPr>
          <w:p w:rsidR="009E778A" w:rsidRPr="00812ED2" w:rsidRDefault="002D0B3C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815" w:type="dxa"/>
            <w:vAlign w:val="center"/>
          </w:tcPr>
          <w:p w:rsidR="00D46849" w:rsidRPr="00812ED2" w:rsidRDefault="00E44E8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2132,8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309" w:type="dxa"/>
            <w:vAlign w:val="center"/>
          </w:tcPr>
          <w:p w:rsidR="00D46849" w:rsidRPr="00812ED2" w:rsidRDefault="002D0B3C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1726,5</w:t>
            </w:r>
          </w:p>
        </w:tc>
        <w:tc>
          <w:tcPr>
            <w:tcW w:w="815" w:type="dxa"/>
            <w:vAlign w:val="center"/>
          </w:tcPr>
          <w:p w:rsidR="00D46849" w:rsidRPr="00812ED2" w:rsidRDefault="00E44E8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11914,4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13671,8</w:t>
            </w:r>
          </w:p>
        </w:tc>
        <w:tc>
          <w:tcPr>
            <w:tcW w:w="817" w:type="dxa"/>
            <w:vAlign w:val="center"/>
          </w:tcPr>
          <w:p w:rsidR="00D46849" w:rsidRPr="00812ED2" w:rsidRDefault="003E3EB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D46849" w:rsidRPr="00812ED2" w:rsidRDefault="002D0B3C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15707,1</w:t>
            </w:r>
          </w:p>
        </w:tc>
        <w:tc>
          <w:tcPr>
            <w:tcW w:w="815" w:type="dxa"/>
            <w:vAlign w:val="center"/>
          </w:tcPr>
          <w:p w:rsidR="00D46849" w:rsidRPr="00812ED2" w:rsidRDefault="00CC65A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DF7C35" w:rsidRDefault="00DF7C3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D46849" w:rsidRDefault="00DF7C3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D46849">
        <w:rPr>
          <w:rFonts w:ascii="Times New Roman" w:hAnsi="Times New Roman"/>
          <w:sz w:val="28"/>
          <w:szCs w:val="28"/>
        </w:rPr>
        <w:t xml:space="preserve"> году доходными ис</w:t>
      </w:r>
      <w:r>
        <w:rPr>
          <w:rFonts w:ascii="Times New Roman" w:hAnsi="Times New Roman"/>
          <w:sz w:val="28"/>
          <w:szCs w:val="28"/>
        </w:rPr>
        <w:t xml:space="preserve">точниками, сформировавшими  </w:t>
      </w:r>
      <w:r w:rsidR="0074076E">
        <w:rPr>
          <w:rFonts w:ascii="Times New Roman" w:hAnsi="Times New Roman"/>
          <w:sz w:val="28"/>
          <w:szCs w:val="28"/>
        </w:rPr>
        <w:t>54,3</w:t>
      </w:r>
      <w:r w:rsidR="00D46849">
        <w:rPr>
          <w:rFonts w:ascii="Times New Roman" w:hAnsi="Times New Roman"/>
          <w:sz w:val="28"/>
          <w:szCs w:val="28"/>
        </w:rPr>
        <w:t xml:space="preserve"> % объема собственных доходов бюджета муниципального образования «Рогнединское городское поселение» является  земельный налог. </w:t>
      </w:r>
    </w:p>
    <w:p w:rsidR="00166413" w:rsidRDefault="00166413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</w:p>
    <w:p w:rsidR="00D46849" w:rsidRDefault="00D46849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125584">
        <w:rPr>
          <w:rFonts w:ascii="Times New Roman" w:hAnsi="Times New Roman"/>
          <w:b/>
          <w:sz w:val="28"/>
          <w:szCs w:val="28"/>
        </w:rPr>
        <w:t>Налог</w:t>
      </w:r>
      <w:r>
        <w:rPr>
          <w:rFonts w:ascii="Times New Roman" w:hAnsi="Times New Roman"/>
          <w:b/>
          <w:sz w:val="28"/>
          <w:szCs w:val="28"/>
        </w:rPr>
        <w:t>овые доходы бюджета муниципального образования «Рогнединское городское поселение».</w:t>
      </w:r>
    </w:p>
    <w:p w:rsidR="00D46849" w:rsidRDefault="00CC65AA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</w:t>
      </w:r>
      <w:r w:rsidR="00D46849">
        <w:rPr>
          <w:rFonts w:ascii="Times New Roman" w:hAnsi="Times New Roman"/>
          <w:sz w:val="28"/>
          <w:szCs w:val="28"/>
        </w:rPr>
        <w:t xml:space="preserve"> год налоговые доходы в бюджет поступили в сумме</w:t>
      </w:r>
      <w:r>
        <w:t xml:space="preserve"> </w:t>
      </w:r>
      <w:r w:rsidRPr="00CC65AA">
        <w:rPr>
          <w:sz w:val="28"/>
          <w:szCs w:val="28"/>
        </w:rPr>
        <w:t>13680,3</w:t>
      </w:r>
      <w:r w:rsidR="00D46849">
        <w:rPr>
          <w:rFonts w:ascii="Times New Roman" w:hAnsi="Times New Roman"/>
          <w:sz w:val="28"/>
          <w:szCs w:val="28"/>
        </w:rPr>
        <w:t xml:space="preserve">   тыс. рублей, или </w:t>
      </w:r>
      <w:r w:rsidR="00DF7C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122,2</w:t>
      </w:r>
      <w:r w:rsidR="00D46849">
        <w:rPr>
          <w:rFonts w:ascii="Times New Roman" w:hAnsi="Times New Roman"/>
          <w:sz w:val="28"/>
          <w:szCs w:val="28"/>
        </w:rPr>
        <w:t xml:space="preserve"> % к уровню прошлого года. В целом по группе налоговых доходов незначительное перевыполнение плановых назначений  обеспечено по всем источникам. 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земельный налог, на е</w:t>
      </w:r>
      <w:r w:rsidR="00DF7C35">
        <w:rPr>
          <w:rFonts w:ascii="Times New Roman" w:hAnsi="Times New Roman"/>
          <w:sz w:val="28"/>
          <w:szCs w:val="28"/>
        </w:rPr>
        <w:t xml:space="preserve">го долю приходится  </w:t>
      </w:r>
      <w:r w:rsidR="008E7F5B">
        <w:rPr>
          <w:rFonts w:ascii="Times New Roman" w:hAnsi="Times New Roman"/>
          <w:sz w:val="28"/>
          <w:szCs w:val="28"/>
        </w:rPr>
        <w:t>54,3</w:t>
      </w:r>
      <w:r>
        <w:rPr>
          <w:rFonts w:ascii="Times New Roman" w:hAnsi="Times New Roman"/>
          <w:sz w:val="28"/>
          <w:szCs w:val="28"/>
        </w:rPr>
        <w:t xml:space="preserve"> % налоговых доходов бюджета.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6371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</w:t>
      </w:r>
      <w:r w:rsidR="002E6BEE">
        <w:rPr>
          <w:rFonts w:ascii="Times New Roman" w:hAnsi="Times New Roman"/>
          <w:sz w:val="28"/>
          <w:szCs w:val="28"/>
        </w:rPr>
        <w:t xml:space="preserve">оступил в бюджет в сумме  </w:t>
      </w:r>
      <w:r w:rsidR="00506371">
        <w:rPr>
          <w:rFonts w:ascii="Times New Roman" w:hAnsi="Times New Roman"/>
          <w:sz w:val="28"/>
          <w:szCs w:val="28"/>
        </w:rPr>
        <w:t>3680,4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2E6BEE">
        <w:rPr>
          <w:rFonts w:ascii="Times New Roman" w:hAnsi="Times New Roman"/>
          <w:sz w:val="28"/>
          <w:szCs w:val="28"/>
        </w:rPr>
        <w:t>0,0%</w:t>
      </w:r>
      <w:r>
        <w:rPr>
          <w:rFonts w:ascii="Times New Roman" w:hAnsi="Times New Roman"/>
          <w:sz w:val="28"/>
          <w:szCs w:val="28"/>
        </w:rPr>
        <w:t xml:space="preserve"> плана.  Темп роста поступления налога к</w:t>
      </w:r>
      <w:r w:rsidR="00506371">
        <w:rPr>
          <w:rFonts w:ascii="Times New Roman" w:hAnsi="Times New Roman"/>
          <w:sz w:val="28"/>
          <w:szCs w:val="28"/>
        </w:rPr>
        <w:t xml:space="preserve"> уровню 2016</w:t>
      </w:r>
      <w:r w:rsidR="002E6BEE">
        <w:rPr>
          <w:rFonts w:ascii="Times New Roman" w:hAnsi="Times New Roman"/>
          <w:sz w:val="28"/>
          <w:szCs w:val="28"/>
        </w:rPr>
        <w:t xml:space="preserve"> года составил  </w:t>
      </w:r>
      <w:r w:rsidR="00506371">
        <w:rPr>
          <w:rFonts w:ascii="Times New Roman" w:hAnsi="Times New Roman"/>
          <w:sz w:val="28"/>
          <w:szCs w:val="28"/>
        </w:rPr>
        <w:t>84,2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6849" w:rsidRDefault="00D46849" w:rsidP="0007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371">
        <w:rPr>
          <w:rFonts w:ascii="Times New Roman" w:hAnsi="Times New Roman"/>
          <w:b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</w:t>
      </w:r>
      <w:r w:rsidR="002E6BEE">
        <w:rPr>
          <w:rFonts w:ascii="Times New Roman" w:hAnsi="Times New Roman"/>
          <w:sz w:val="28"/>
          <w:szCs w:val="28"/>
        </w:rPr>
        <w:t>поступил в бюджет в сумме    3</w:t>
      </w:r>
      <w:r w:rsidR="00506371">
        <w:rPr>
          <w:rFonts w:ascii="Times New Roman" w:hAnsi="Times New Roman"/>
          <w:sz w:val="28"/>
          <w:szCs w:val="28"/>
        </w:rPr>
        <w:t>8,4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  </w:t>
      </w:r>
      <w:r w:rsidR="00506371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% уточненных плановых назначений. К уровню 201</w:t>
      </w:r>
      <w:r w:rsidR="0050637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темп роста составил  </w:t>
      </w:r>
      <w:r w:rsidR="00506371">
        <w:rPr>
          <w:rFonts w:ascii="Times New Roman" w:hAnsi="Times New Roman"/>
          <w:sz w:val="28"/>
          <w:szCs w:val="28"/>
        </w:rPr>
        <w:t>117,8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6371">
        <w:rPr>
          <w:rFonts w:ascii="Times New Roman" w:hAnsi="Times New Roman"/>
          <w:b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95C48">
        <w:rPr>
          <w:rFonts w:ascii="Times New Roman" w:hAnsi="Times New Roman"/>
          <w:sz w:val="28"/>
          <w:szCs w:val="28"/>
        </w:rPr>
        <w:t>поступил в 2017</w:t>
      </w:r>
      <w:r w:rsidR="002E6BEE">
        <w:rPr>
          <w:rFonts w:ascii="Times New Roman" w:hAnsi="Times New Roman"/>
          <w:sz w:val="28"/>
          <w:szCs w:val="28"/>
        </w:rPr>
        <w:t xml:space="preserve"> году в сумме </w:t>
      </w:r>
      <w:r w:rsidR="00506371">
        <w:rPr>
          <w:rFonts w:ascii="Times New Roman" w:hAnsi="Times New Roman"/>
          <w:sz w:val="28"/>
          <w:szCs w:val="28"/>
        </w:rPr>
        <w:t>518,5</w:t>
      </w:r>
      <w:r>
        <w:rPr>
          <w:rFonts w:ascii="Times New Roman" w:hAnsi="Times New Roman"/>
          <w:sz w:val="28"/>
          <w:szCs w:val="28"/>
        </w:rPr>
        <w:t xml:space="preserve"> тыс. рублей, или 100,</w:t>
      </w:r>
      <w:r w:rsidR="002E6BE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плана, к уровню прошлого года </w:t>
      </w:r>
      <w:r w:rsidR="002E6BE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06371">
        <w:rPr>
          <w:rFonts w:ascii="Times New Roman" w:hAnsi="Times New Roman"/>
          <w:sz w:val="28"/>
          <w:szCs w:val="28"/>
        </w:rPr>
        <w:t>166,8</w:t>
      </w:r>
      <w:r>
        <w:rPr>
          <w:rFonts w:ascii="Times New Roman" w:hAnsi="Times New Roman"/>
          <w:sz w:val="28"/>
          <w:szCs w:val="28"/>
        </w:rPr>
        <w:t xml:space="preserve"> % 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6371">
        <w:rPr>
          <w:rFonts w:ascii="Times New Roman" w:hAnsi="Times New Roman"/>
          <w:b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ставкам, установленным в соответствии с подпунктом 1, 2 пункта 1 статьи 394 Налогового кодекса РФ.</w:t>
      </w:r>
    </w:p>
    <w:p w:rsidR="00D46849" w:rsidRDefault="0050637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</w:t>
      </w:r>
      <w:r w:rsidR="00D46849">
        <w:rPr>
          <w:rFonts w:ascii="Times New Roman" w:hAnsi="Times New Roman"/>
          <w:sz w:val="28"/>
          <w:szCs w:val="28"/>
        </w:rPr>
        <w:t xml:space="preserve"> году земельный налог поступил в бюджет в сумме </w:t>
      </w:r>
      <w:r>
        <w:rPr>
          <w:rFonts w:ascii="Times New Roman" w:hAnsi="Times New Roman"/>
          <w:sz w:val="28"/>
          <w:szCs w:val="28"/>
        </w:rPr>
        <w:t>8533,2</w:t>
      </w:r>
      <w:r w:rsidR="002E6BEE">
        <w:rPr>
          <w:rFonts w:ascii="Times New Roman" w:hAnsi="Times New Roman"/>
          <w:sz w:val="28"/>
          <w:szCs w:val="28"/>
        </w:rPr>
        <w:t xml:space="preserve"> тыс. рублей, или 100</w:t>
      </w:r>
      <w:r w:rsidR="00D46849">
        <w:rPr>
          <w:rFonts w:ascii="Times New Roman" w:hAnsi="Times New Roman"/>
          <w:sz w:val="28"/>
          <w:szCs w:val="28"/>
        </w:rPr>
        <w:t>,0 % плана, к соответствующ</w:t>
      </w:r>
      <w:r w:rsidR="002E6BEE">
        <w:rPr>
          <w:rFonts w:ascii="Times New Roman" w:hAnsi="Times New Roman"/>
          <w:sz w:val="28"/>
          <w:szCs w:val="28"/>
        </w:rPr>
        <w:t>ему уровню прошлого года – 1</w:t>
      </w:r>
      <w:r>
        <w:rPr>
          <w:rFonts w:ascii="Times New Roman" w:hAnsi="Times New Roman"/>
          <w:sz w:val="28"/>
          <w:szCs w:val="28"/>
        </w:rPr>
        <w:t>57,3</w:t>
      </w:r>
      <w:r w:rsidR="00D46849">
        <w:rPr>
          <w:rFonts w:ascii="Times New Roman" w:hAnsi="Times New Roman"/>
          <w:sz w:val="28"/>
          <w:szCs w:val="28"/>
        </w:rPr>
        <w:t xml:space="preserve">  процента.</w:t>
      </w:r>
    </w:p>
    <w:p w:rsidR="002E6BEE" w:rsidRDefault="002E6BEE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6371">
        <w:rPr>
          <w:rFonts w:ascii="Times New Roman" w:hAnsi="Times New Roman"/>
          <w:b/>
          <w:sz w:val="28"/>
          <w:szCs w:val="28"/>
        </w:rPr>
        <w:t>Налог на товары (акциз</w:t>
      </w:r>
      <w:r w:rsidR="00506371" w:rsidRPr="00506371">
        <w:rPr>
          <w:rFonts w:ascii="Times New Roman" w:hAnsi="Times New Roman"/>
          <w:b/>
          <w:sz w:val="28"/>
          <w:szCs w:val="28"/>
        </w:rPr>
        <w:t>ы по подакцизным товарам)</w:t>
      </w:r>
      <w:r w:rsidR="00506371">
        <w:rPr>
          <w:rFonts w:ascii="Times New Roman" w:hAnsi="Times New Roman"/>
          <w:sz w:val="28"/>
          <w:szCs w:val="28"/>
        </w:rPr>
        <w:t xml:space="preserve"> в 2017</w:t>
      </w:r>
      <w:r>
        <w:rPr>
          <w:rFonts w:ascii="Times New Roman" w:hAnsi="Times New Roman"/>
          <w:sz w:val="28"/>
          <w:szCs w:val="28"/>
        </w:rPr>
        <w:t xml:space="preserve"> году поступил в размере </w:t>
      </w:r>
      <w:r w:rsidR="00506371">
        <w:rPr>
          <w:rFonts w:ascii="Times New Roman" w:hAnsi="Times New Roman"/>
          <w:sz w:val="28"/>
          <w:szCs w:val="28"/>
        </w:rPr>
        <w:t>909,8</w:t>
      </w:r>
      <w:r w:rsidR="006F31FC">
        <w:rPr>
          <w:rFonts w:ascii="Times New Roman" w:hAnsi="Times New Roman"/>
          <w:sz w:val="28"/>
          <w:szCs w:val="28"/>
        </w:rPr>
        <w:t xml:space="preserve"> тыс. рублей, или 100,0% плана , </w:t>
      </w:r>
      <w:r w:rsidR="00506371">
        <w:rPr>
          <w:rFonts w:ascii="Times New Roman" w:hAnsi="Times New Roman"/>
          <w:sz w:val="28"/>
          <w:szCs w:val="28"/>
        </w:rPr>
        <w:t>темп роста</w:t>
      </w:r>
      <w:r w:rsidR="006F31FC">
        <w:rPr>
          <w:rFonts w:ascii="Times New Roman" w:hAnsi="Times New Roman"/>
          <w:sz w:val="28"/>
          <w:szCs w:val="28"/>
        </w:rPr>
        <w:t xml:space="preserve"> к уровню прошлого года –</w:t>
      </w:r>
      <w:r w:rsidR="00506371">
        <w:rPr>
          <w:rFonts w:ascii="Times New Roman" w:hAnsi="Times New Roman"/>
          <w:sz w:val="28"/>
          <w:szCs w:val="28"/>
        </w:rPr>
        <w:t>86,2</w:t>
      </w:r>
      <w:r w:rsidR="006F31FC">
        <w:rPr>
          <w:rFonts w:ascii="Times New Roman" w:hAnsi="Times New Roman"/>
          <w:sz w:val="28"/>
          <w:szCs w:val="28"/>
        </w:rPr>
        <w:t xml:space="preserve"> %.</w:t>
      </w:r>
    </w:p>
    <w:p w:rsidR="007A6732" w:rsidRDefault="007A673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Неналоговые доходы бюджета муниципального образования «Рогнединское городское поселение».</w:t>
      </w:r>
    </w:p>
    <w:p w:rsidR="00D46849" w:rsidRDefault="00506371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</w:t>
      </w:r>
      <w:r w:rsidR="00D46849">
        <w:rPr>
          <w:rFonts w:ascii="Times New Roman" w:hAnsi="Times New Roman"/>
          <w:sz w:val="28"/>
          <w:szCs w:val="28"/>
        </w:rPr>
        <w:t xml:space="preserve"> год в бюджет поступило  </w:t>
      </w:r>
      <w:r w:rsidR="006F31FC">
        <w:rPr>
          <w:rFonts w:ascii="Times New Roman" w:hAnsi="Times New Roman"/>
          <w:sz w:val="28"/>
          <w:szCs w:val="28"/>
        </w:rPr>
        <w:t>2</w:t>
      </w:r>
      <w:r w:rsidR="00386641">
        <w:rPr>
          <w:rFonts w:ascii="Times New Roman" w:hAnsi="Times New Roman"/>
          <w:sz w:val="28"/>
          <w:szCs w:val="28"/>
        </w:rPr>
        <w:t>026,8</w:t>
      </w:r>
      <w:r w:rsidR="00D46849">
        <w:rPr>
          <w:rFonts w:ascii="Times New Roman" w:hAnsi="Times New Roman"/>
          <w:sz w:val="28"/>
          <w:szCs w:val="28"/>
        </w:rPr>
        <w:t xml:space="preserve"> тыс. рублей неналоговых доходов, к соответствующему периоду прошлого года объем ненало</w:t>
      </w:r>
      <w:r w:rsidR="006F31FC">
        <w:rPr>
          <w:rFonts w:ascii="Times New Roman" w:hAnsi="Times New Roman"/>
          <w:sz w:val="28"/>
          <w:szCs w:val="28"/>
        </w:rPr>
        <w:t xml:space="preserve">говых поступлений составил </w:t>
      </w:r>
      <w:r w:rsidR="00386641">
        <w:rPr>
          <w:rFonts w:ascii="Times New Roman" w:hAnsi="Times New Roman"/>
          <w:sz w:val="28"/>
          <w:szCs w:val="28"/>
        </w:rPr>
        <w:t>81,7</w:t>
      </w:r>
      <w:r w:rsidR="00D46849">
        <w:rPr>
          <w:rFonts w:ascii="Times New Roman" w:hAnsi="Times New Roman"/>
          <w:sz w:val="28"/>
          <w:szCs w:val="28"/>
        </w:rPr>
        <w:t xml:space="preserve"> процент</w:t>
      </w:r>
      <w:r w:rsidR="00386641">
        <w:rPr>
          <w:rFonts w:ascii="Times New Roman" w:hAnsi="Times New Roman"/>
          <w:sz w:val="28"/>
          <w:szCs w:val="28"/>
        </w:rPr>
        <w:t>а</w:t>
      </w:r>
      <w:r w:rsidR="00D46849">
        <w:rPr>
          <w:rFonts w:ascii="Times New Roman" w:hAnsi="Times New Roman"/>
          <w:sz w:val="28"/>
          <w:szCs w:val="28"/>
        </w:rPr>
        <w:t>. В структуре собственных доходов неналоговые доходы соста</w:t>
      </w:r>
      <w:r w:rsidR="006F31FC">
        <w:rPr>
          <w:rFonts w:ascii="Times New Roman" w:hAnsi="Times New Roman"/>
          <w:sz w:val="28"/>
          <w:szCs w:val="28"/>
        </w:rPr>
        <w:t>вляют 1</w:t>
      </w:r>
      <w:r w:rsidR="00386641">
        <w:rPr>
          <w:rFonts w:ascii="Times New Roman" w:hAnsi="Times New Roman"/>
          <w:sz w:val="28"/>
          <w:szCs w:val="28"/>
        </w:rPr>
        <w:t>2,9</w:t>
      </w:r>
      <w:r w:rsidR="006F31FC">
        <w:rPr>
          <w:rFonts w:ascii="Times New Roman" w:hAnsi="Times New Roman"/>
          <w:sz w:val="28"/>
          <w:szCs w:val="28"/>
        </w:rPr>
        <w:t xml:space="preserve"> %, что на </w:t>
      </w:r>
      <w:r w:rsidR="00386641">
        <w:rPr>
          <w:rFonts w:ascii="Times New Roman" w:hAnsi="Times New Roman"/>
          <w:sz w:val="28"/>
          <w:szCs w:val="28"/>
        </w:rPr>
        <w:t xml:space="preserve">5,2 </w:t>
      </w:r>
      <w:r w:rsidR="00D46849">
        <w:rPr>
          <w:rFonts w:ascii="Times New Roman" w:hAnsi="Times New Roman"/>
          <w:sz w:val="28"/>
          <w:szCs w:val="28"/>
        </w:rPr>
        <w:t xml:space="preserve"> процентных пункта </w:t>
      </w:r>
      <w:r w:rsidR="00386641">
        <w:rPr>
          <w:rFonts w:ascii="Times New Roman" w:hAnsi="Times New Roman"/>
          <w:sz w:val="28"/>
          <w:szCs w:val="28"/>
        </w:rPr>
        <w:t>ниж</w:t>
      </w:r>
      <w:r w:rsidR="00D46849">
        <w:rPr>
          <w:rFonts w:ascii="Times New Roman" w:hAnsi="Times New Roman"/>
          <w:sz w:val="28"/>
          <w:szCs w:val="28"/>
        </w:rPr>
        <w:t>е уровня 201</w:t>
      </w:r>
      <w:r w:rsidR="00386641">
        <w:rPr>
          <w:rFonts w:ascii="Times New Roman" w:hAnsi="Times New Roman"/>
          <w:sz w:val="28"/>
          <w:szCs w:val="28"/>
        </w:rPr>
        <w:t>6</w:t>
      </w:r>
      <w:r w:rsidR="00D46849">
        <w:rPr>
          <w:rFonts w:ascii="Times New Roman" w:hAnsi="Times New Roman"/>
          <w:sz w:val="28"/>
          <w:szCs w:val="28"/>
        </w:rPr>
        <w:t xml:space="preserve"> года.</w:t>
      </w:r>
    </w:p>
    <w:p w:rsidR="00D46849" w:rsidRDefault="00D46849" w:rsidP="001E19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сформировавшим н</w:t>
      </w:r>
      <w:r w:rsidR="002C4A31">
        <w:rPr>
          <w:rFonts w:ascii="Times New Roman" w:hAnsi="Times New Roman"/>
          <w:sz w:val="28"/>
          <w:szCs w:val="28"/>
        </w:rPr>
        <w:t>еналоговые доходы бюджета в 2017</w:t>
      </w:r>
      <w:r>
        <w:rPr>
          <w:rFonts w:ascii="Times New Roman" w:hAnsi="Times New Roman"/>
          <w:sz w:val="28"/>
          <w:szCs w:val="28"/>
        </w:rPr>
        <w:t xml:space="preserve"> году, являются  </w:t>
      </w:r>
      <w:r w:rsidRPr="007C12D4">
        <w:rPr>
          <w:rFonts w:ascii="Times New Roman" w:hAnsi="Times New Roman"/>
          <w:b/>
          <w:sz w:val="28"/>
          <w:szCs w:val="28"/>
        </w:rPr>
        <w:t xml:space="preserve">доходы от </w:t>
      </w:r>
      <w:r w:rsidR="006F31FC" w:rsidRPr="007C12D4">
        <w:rPr>
          <w:rFonts w:ascii="Times New Roman" w:hAnsi="Times New Roman"/>
          <w:b/>
          <w:sz w:val="28"/>
          <w:szCs w:val="28"/>
        </w:rPr>
        <w:t>продажи материальных и нематериальных активов</w:t>
      </w:r>
      <w:r w:rsidR="006F31FC">
        <w:rPr>
          <w:rFonts w:ascii="Times New Roman" w:hAnsi="Times New Roman"/>
          <w:sz w:val="28"/>
          <w:szCs w:val="28"/>
        </w:rPr>
        <w:t xml:space="preserve"> – земельных участков ( </w:t>
      </w:r>
      <w:r w:rsidR="00386641">
        <w:rPr>
          <w:rFonts w:ascii="Times New Roman" w:hAnsi="Times New Roman"/>
          <w:sz w:val="28"/>
          <w:szCs w:val="28"/>
        </w:rPr>
        <w:t>1726,5</w:t>
      </w:r>
      <w:r w:rsidR="006F31FC">
        <w:rPr>
          <w:rFonts w:ascii="Times New Roman" w:hAnsi="Times New Roman"/>
          <w:sz w:val="28"/>
          <w:szCs w:val="28"/>
        </w:rPr>
        <w:t xml:space="preserve"> тыс. рублей )</w:t>
      </w:r>
      <w:r w:rsidR="00386641">
        <w:rPr>
          <w:rFonts w:ascii="Times New Roman" w:hAnsi="Times New Roman"/>
          <w:sz w:val="28"/>
          <w:szCs w:val="28"/>
        </w:rPr>
        <w:t>, или 100</w:t>
      </w:r>
      <w:r>
        <w:rPr>
          <w:rFonts w:ascii="Times New Roman" w:hAnsi="Times New Roman"/>
          <w:sz w:val="28"/>
          <w:szCs w:val="28"/>
        </w:rPr>
        <w:t>,0 процентов к уточненному  плану поступлений</w:t>
      </w:r>
      <w:r w:rsidR="00386641">
        <w:rPr>
          <w:rFonts w:ascii="Times New Roman" w:hAnsi="Times New Roman"/>
          <w:sz w:val="28"/>
          <w:szCs w:val="28"/>
        </w:rPr>
        <w:t>, к уровню прошлого года – 80,9 процента</w:t>
      </w:r>
      <w:r>
        <w:rPr>
          <w:rFonts w:ascii="Times New Roman" w:hAnsi="Times New Roman"/>
          <w:sz w:val="28"/>
          <w:szCs w:val="28"/>
        </w:rPr>
        <w:t>.</w:t>
      </w:r>
      <w:r w:rsidRPr="001E19DD">
        <w:rPr>
          <w:rFonts w:ascii="Times New Roman" w:hAnsi="Times New Roman"/>
          <w:sz w:val="28"/>
          <w:szCs w:val="28"/>
        </w:rPr>
        <w:t xml:space="preserve"> </w:t>
      </w:r>
    </w:p>
    <w:p w:rsidR="00D46849" w:rsidRDefault="00386641" w:rsidP="001E19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12D4">
        <w:rPr>
          <w:rFonts w:ascii="Times New Roman" w:hAnsi="Times New Roman"/>
          <w:b/>
          <w:sz w:val="28"/>
          <w:szCs w:val="28"/>
        </w:rPr>
        <w:lastRenderedPageBreak/>
        <w:t>Арендная плата за земельные участки</w:t>
      </w:r>
      <w:r>
        <w:rPr>
          <w:rFonts w:ascii="Times New Roman" w:hAnsi="Times New Roman"/>
          <w:sz w:val="28"/>
          <w:szCs w:val="28"/>
        </w:rPr>
        <w:t xml:space="preserve"> в 2017 году составила 276,1 тыс. рублей, или 100,0 процентов к уточненному плану, к уровню прошлого года – 87,3 процента.  </w:t>
      </w:r>
    </w:p>
    <w:p w:rsidR="0009313F" w:rsidRDefault="0009313F" w:rsidP="000931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12D4">
        <w:rPr>
          <w:rFonts w:ascii="Times New Roman" w:hAnsi="Times New Roman"/>
          <w:b/>
          <w:sz w:val="28"/>
          <w:szCs w:val="28"/>
        </w:rPr>
        <w:t>Доходы от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составили 24,2 тыс. рублей ), или 100,0 процентов к уточненному  плану поступлений, к уровню прошлого года – 78,0 процентов.</w:t>
      </w:r>
      <w:r w:rsidRPr="001E19DD">
        <w:rPr>
          <w:rFonts w:ascii="Times New Roman" w:hAnsi="Times New Roman"/>
          <w:sz w:val="28"/>
          <w:szCs w:val="28"/>
        </w:rPr>
        <w:t xml:space="preserve"> </w:t>
      </w:r>
    </w:p>
    <w:p w:rsidR="00166413" w:rsidRDefault="00166413" w:rsidP="00077C51">
      <w:p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C5C2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0B662A" w:rsidRPr="000B662A" w:rsidRDefault="000B662A" w:rsidP="000B66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от других бюджетов бюджетной системы Российской Федерации в 2017 году  запланированы в доходной части бюджета в объеме  </w:t>
      </w:r>
      <w:r w:rsidR="00610007">
        <w:rPr>
          <w:rFonts w:ascii="Times New Roman" w:eastAsia="Times New Roman" w:hAnsi="Times New Roman"/>
          <w:sz w:val="28"/>
          <w:szCs w:val="28"/>
          <w:lang w:eastAsia="ru-RU"/>
        </w:rPr>
        <w:t>3363,1</w:t>
      </w: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0B662A" w:rsidRPr="000B662A" w:rsidRDefault="000B662A" w:rsidP="000B66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исполнения бюджета объем безвозмездных поступлений составил </w:t>
      </w:r>
      <w:r w:rsidR="00610007">
        <w:rPr>
          <w:rFonts w:ascii="Times New Roman" w:eastAsia="Times New Roman" w:hAnsi="Times New Roman"/>
          <w:sz w:val="28"/>
          <w:szCs w:val="28"/>
          <w:lang w:eastAsia="ru-RU"/>
        </w:rPr>
        <w:t>3363,1</w:t>
      </w: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100 % утвержденного плана. </w:t>
      </w:r>
    </w:p>
    <w:p w:rsidR="000B662A" w:rsidRDefault="000B662A" w:rsidP="000B66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>К уровню 2016 года общий объем безвозмездных поступлений у</w:t>
      </w:r>
      <w:r w:rsidR="00610007">
        <w:rPr>
          <w:rFonts w:ascii="Times New Roman" w:eastAsia="Times New Roman" w:hAnsi="Times New Roman"/>
          <w:sz w:val="28"/>
          <w:szCs w:val="28"/>
          <w:lang w:eastAsia="ru-RU"/>
        </w:rPr>
        <w:t>меньш</w:t>
      </w: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>ился на</w:t>
      </w:r>
      <w:r w:rsidR="006100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0007">
        <w:rPr>
          <w:rFonts w:ascii="Times New Roman" w:eastAsia="Times New Roman" w:hAnsi="Times New Roman"/>
          <w:sz w:val="28"/>
          <w:szCs w:val="28"/>
          <w:lang w:eastAsia="ru-RU"/>
        </w:rPr>
        <w:t>2205,4</w:t>
      </w: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610007">
        <w:rPr>
          <w:rFonts w:ascii="Times New Roman" w:eastAsia="Times New Roman" w:hAnsi="Times New Roman"/>
          <w:sz w:val="28"/>
          <w:szCs w:val="28"/>
          <w:lang w:eastAsia="ru-RU"/>
        </w:rPr>
        <w:t>39,6</w:t>
      </w: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процента. </w:t>
      </w:r>
    </w:p>
    <w:p w:rsidR="00610007" w:rsidRPr="000B662A" w:rsidRDefault="00610007" w:rsidP="000B66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62A" w:rsidRPr="000B662A" w:rsidRDefault="000B662A" w:rsidP="000B66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>Структура безвозмездных поступлений за 2016-2017 годы представлена на диаграмме:</w:t>
      </w: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23C04" w:rsidRPr="000B662A">
        <w:rPr>
          <w:rFonts w:eastAsia="Times New Roman"/>
          <w:noProof/>
          <w:lang w:eastAsia="ru-RU"/>
        </w:rPr>
        <w:object w:dxaOrig="8228" w:dyaOrig="4893">
          <v:shape id="_x0000_i1025" type="#_x0000_t75" style="width:411.75pt;height:244.5pt" o:ole="">
            <v:imagedata r:id="rId11" o:title=""/>
            <o:lock v:ext="edit" aspectratio="f"/>
          </v:shape>
          <o:OLEObject Type="Embed" ProgID="Excel.Sheet.8" ShapeID="_x0000_i1025" DrawAspect="Content" ObjectID="_1586089236" r:id="rId12">
            <o:FieldCodes>\s</o:FieldCodes>
          </o:OLEObject>
        </w:object>
      </w:r>
    </w:p>
    <w:p w:rsidR="000B662A" w:rsidRPr="000B662A" w:rsidRDefault="000B662A" w:rsidP="000B66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662A" w:rsidRPr="000B662A" w:rsidRDefault="000B662A" w:rsidP="000B66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662A" w:rsidRPr="000B662A" w:rsidRDefault="000B662A" w:rsidP="000B66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662A" w:rsidRPr="000B662A" w:rsidRDefault="000B662A" w:rsidP="000B66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Дотации </w:t>
      </w: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>в 2017 году  поступили в объеме 131</w:t>
      </w:r>
      <w:r w:rsidR="0061000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>,0 тыс. рублей, в том числе:</w:t>
      </w:r>
    </w:p>
    <w:p w:rsidR="000B662A" w:rsidRDefault="000B662A" w:rsidP="000B66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 xml:space="preserve"> - дотация на поддержку мер по обеспечению сбалансированности бюджетов в  сумме 1</w:t>
      </w:r>
      <w:r w:rsidR="00610007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>4,0  тыс. рублей;</w:t>
      </w:r>
    </w:p>
    <w:p w:rsidR="00610007" w:rsidRPr="000B662A" w:rsidRDefault="00610007" w:rsidP="000B66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007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бюджетам бюджетной системы – 1900,8 тыс. рублей.</w:t>
      </w:r>
    </w:p>
    <w:p w:rsidR="000B662A" w:rsidRPr="000B662A" w:rsidRDefault="000B662A" w:rsidP="000B66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2A">
        <w:rPr>
          <w:rFonts w:ascii="Times New Roman" w:eastAsia="Times New Roman" w:hAnsi="Times New Roman"/>
          <w:b/>
          <w:sz w:val="28"/>
          <w:szCs w:val="28"/>
          <w:lang w:eastAsia="ru-RU"/>
        </w:rPr>
        <w:t>Субвенции</w:t>
      </w: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структуре безвозмездных поступлений составили </w:t>
      </w:r>
      <w:r w:rsidR="00610007">
        <w:rPr>
          <w:rFonts w:ascii="Times New Roman" w:eastAsia="Times New Roman" w:hAnsi="Times New Roman"/>
          <w:sz w:val="28"/>
          <w:szCs w:val="28"/>
          <w:lang w:eastAsia="ru-RU"/>
        </w:rPr>
        <w:t>148,3</w:t>
      </w: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D23C04">
        <w:rPr>
          <w:rFonts w:ascii="Times New Roman" w:eastAsia="Times New Roman" w:hAnsi="Times New Roman"/>
          <w:sz w:val="28"/>
          <w:szCs w:val="28"/>
          <w:lang w:eastAsia="ru-RU"/>
        </w:rPr>
        <w:t>0,4</w:t>
      </w: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процента. Объем полученных из областного бюджета субвенций в 2017 году составил  100,0% плановых назначений:</w:t>
      </w:r>
    </w:p>
    <w:p w:rsidR="000B662A" w:rsidRPr="000B662A" w:rsidRDefault="000B662A" w:rsidP="000B66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субвенции бюджетам поселений на осуществление воинского учета – </w:t>
      </w:r>
      <w:r w:rsidR="00D23C04">
        <w:rPr>
          <w:rFonts w:ascii="Times New Roman" w:eastAsia="Times New Roman" w:hAnsi="Times New Roman"/>
          <w:sz w:val="28"/>
          <w:szCs w:val="28"/>
          <w:lang w:eastAsia="ru-RU"/>
        </w:rPr>
        <w:t>148,1</w:t>
      </w: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D23C04" w:rsidRPr="000B662A" w:rsidRDefault="00D23C04" w:rsidP="00D23C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 xml:space="preserve">- субвенции бюджетам поселений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передаваемых полномочий </w:t>
      </w: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0,2</w:t>
      </w:r>
      <w:r w:rsidRPr="000B662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0B662A" w:rsidRPr="000B662A" w:rsidRDefault="000B662A" w:rsidP="000B6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7A6732" w:rsidRDefault="007A6732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6849" w:rsidRDefault="00D46849" w:rsidP="006C5C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24D2">
        <w:rPr>
          <w:rFonts w:ascii="Times New Roman" w:hAnsi="Times New Roman"/>
          <w:b/>
          <w:sz w:val="28"/>
          <w:szCs w:val="28"/>
        </w:rPr>
        <w:t>Анализ исполнения</w:t>
      </w:r>
      <w:r w:rsidRPr="006C5C21">
        <w:rPr>
          <w:rFonts w:ascii="Times New Roman" w:hAnsi="Times New Roman"/>
          <w:b/>
          <w:sz w:val="28"/>
          <w:szCs w:val="28"/>
        </w:rPr>
        <w:t xml:space="preserve"> расходов бюджета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«Рогнедин</w:t>
      </w:r>
      <w:r w:rsidRPr="006C5C21">
        <w:rPr>
          <w:rFonts w:ascii="Times New Roman" w:hAnsi="Times New Roman"/>
          <w:b/>
          <w:sz w:val="28"/>
          <w:szCs w:val="28"/>
        </w:rPr>
        <w:t xml:space="preserve">ское </w:t>
      </w:r>
      <w:r>
        <w:rPr>
          <w:rFonts w:ascii="Times New Roman" w:hAnsi="Times New Roman"/>
          <w:b/>
          <w:sz w:val="28"/>
          <w:szCs w:val="28"/>
        </w:rPr>
        <w:t>город</w:t>
      </w:r>
      <w:r w:rsidRPr="006C5C21">
        <w:rPr>
          <w:rFonts w:ascii="Times New Roman" w:hAnsi="Times New Roman"/>
          <w:b/>
          <w:sz w:val="28"/>
          <w:szCs w:val="28"/>
        </w:rPr>
        <w:t>ское поселение».</w:t>
      </w:r>
    </w:p>
    <w:p w:rsidR="00855FD6" w:rsidRPr="006C5C21" w:rsidRDefault="00855FD6" w:rsidP="00855FD6">
      <w:pPr>
        <w:pStyle w:val="a3"/>
        <w:spacing w:after="0" w:line="240" w:lineRule="auto"/>
        <w:ind w:left="644"/>
        <w:rPr>
          <w:rFonts w:ascii="Times New Roman" w:hAnsi="Times New Roman"/>
          <w:b/>
          <w:sz w:val="28"/>
          <w:szCs w:val="28"/>
        </w:rPr>
      </w:pPr>
    </w:p>
    <w:p w:rsidR="00D46849" w:rsidRDefault="00D46849" w:rsidP="00D5119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 рас</w:t>
      </w:r>
      <w:r w:rsidR="00855FD6">
        <w:rPr>
          <w:rFonts w:ascii="Times New Roman" w:hAnsi="Times New Roman"/>
          <w:sz w:val="28"/>
          <w:szCs w:val="28"/>
        </w:rPr>
        <w:t xml:space="preserve">ходы утверждены в сумме </w:t>
      </w:r>
      <w:r w:rsidR="00801D74">
        <w:rPr>
          <w:rFonts w:ascii="Times New Roman" w:hAnsi="Times New Roman"/>
          <w:sz w:val="28"/>
          <w:szCs w:val="28"/>
        </w:rPr>
        <w:t>21150,9</w:t>
      </w:r>
      <w:r w:rsidR="00855F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первоначально утвержденные расходы бюджета были увеличены на   </w:t>
      </w:r>
      <w:r w:rsidR="00801D74">
        <w:rPr>
          <w:rFonts w:ascii="Times New Roman" w:hAnsi="Times New Roman"/>
          <w:sz w:val="28"/>
          <w:szCs w:val="28"/>
        </w:rPr>
        <w:t>9705,6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801D74">
        <w:rPr>
          <w:rFonts w:ascii="Times New Roman" w:hAnsi="Times New Roman"/>
          <w:sz w:val="28"/>
          <w:szCs w:val="28"/>
        </w:rPr>
        <w:t>184,8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6849" w:rsidRDefault="00801D74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исполнены в 2017</w:t>
      </w:r>
      <w:r w:rsidR="00855FD6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21019,9</w:t>
      </w:r>
      <w:r w:rsidR="00855FD6">
        <w:rPr>
          <w:rFonts w:ascii="Times New Roman" w:hAnsi="Times New Roman"/>
          <w:sz w:val="28"/>
          <w:szCs w:val="28"/>
        </w:rPr>
        <w:t xml:space="preserve"> </w:t>
      </w:r>
      <w:r w:rsidR="00D46849">
        <w:rPr>
          <w:rFonts w:ascii="Times New Roman" w:hAnsi="Times New Roman"/>
          <w:sz w:val="28"/>
          <w:szCs w:val="28"/>
        </w:rPr>
        <w:t xml:space="preserve"> т</w:t>
      </w:r>
      <w:r w:rsidR="00855FD6">
        <w:rPr>
          <w:rFonts w:ascii="Times New Roman" w:hAnsi="Times New Roman"/>
          <w:sz w:val="28"/>
          <w:szCs w:val="28"/>
        </w:rPr>
        <w:t xml:space="preserve">ыс. рублей, что составляет  </w:t>
      </w:r>
      <w:r>
        <w:rPr>
          <w:rFonts w:ascii="Times New Roman" w:hAnsi="Times New Roman"/>
          <w:sz w:val="28"/>
          <w:szCs w:val="28"/>
        </w:rPr>
        <w:t>99,4</w:t>
      </w:r>
      <w:r w:rsidR="00D46849">
        <w:rPr>
          <w:rFonts w:ascii="Times New Roman" w:hAnsi="Times New Roman"/>
          <w:sz w:val="28"/>
          <w:szCs w:val="28"/>
        </w:rPr>
        <w:t xml:space="preserve"> % к уточненным бюджетным ассигнованиям . К уровн</w:t>
      </w:r>
      <w:r w:rsidR="00D31F69">
        <w:rPr>
          <w:rFonts w:ascii="Times New Roman" w:hAnsi="Times New Roman"/>
          <w:sz w:val="28"/>
          <w:szCs w:val="28"/>
        </w:rPr>
        <w:t>ю 201</w:t>
      </w:r>
      <w:r>
        <w:rPr>
          <w:rFonts w:ascii="Times New Roman" w:hAnsi="Times New Roman"/>
          <w:sz w:val="28"/>
          <w:szCs w:val="28"/>
        </w:rPr>
        <w:t>6</w:t>
      </w:r>
      <w:r w:rsidR="00D46849">
        <w:rPr>
          <w:rFonts w:ascii="Times New Roman" w:hAnsi="Times New Roman"/>
          <w:sz w:val="28"/>
          <w:szCs w:val="28"/>
        </w:rPr>
        <w:t xml:space="preserve"> года расходы увеличены  на  </w:t>
      </w:r>
      <w:r w:rsidR="00EC0CDF">
        <w:rPr>
          <w:rFonts w:ascii="Times New Roman" w:hAnsi="Times New Roman"/>
          <w:sz w:val="28"/>
          <w:szCs w:val="28"/>
        </w:rPr>
        <w:t>1992,8</w:t>
      </w:r>
      <w:r w:rsidR="00D46849">
        <w:rPr>
          <w:rFonts w:ascii="Times New Roman" w:hAnsi="Times New Roman"/>
          <w:sz w:val="28"/>
          <w:szCs w:val="28"/>
        </w:rPr>
        <w:t xml:space="preserve"> тыс. рублей, или </w:t>
      </w:r>
      <w:r w:rsidR="00D31F69">
        <w:rPr>
          <w:rFonts w:ascii="Times New Roman" w:hAnsi="Times New Roman"/>
          <w:sz w:val="28"/>
          <w:szCs w:val="28"/>
        </w:rPr>
        <w:t xml:space="preserve"> </w:t>
      </w:r>
      <w:r w:rsidR="00EC0CDF">
        <w:rPr>
          <w:rFonts w:ascii="Times New Roman" w:hAnsi="Times New Roman"/>
          <w:sz w:val="28"/>
          <w:szCs w:val="28"/>
        </w:rPr>
        <w:t>на 10,5</w:t>
      </w:r>
      <w:r w:rsidR="00D46849">
        <w:rPr>
          <w:rFonts w:ascii="Times New Roman" w:hAnsi="Times New Roman"/>
          <w:sz w:val="28"/>
          <w:szCs w:val="28"/>
        </w:rPr>
        <w:t xml:space="preserve"> процента.</w:t>
      </w:r>
    </w:p>
    <w:p w:rsidR="00D46849" w:rsidRDefault="00D46849" w:rsidP="00EB715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Динамика исполнения расходной части бюджета  муниципального образования «Рогнединс</w:t>
      </w:r>
      <w:r w:rsidR="00514E0C">
        <w:rPr>
          <w:rFonts w:ascii="Times New Roman" w:hAnsi="Times New Roman"/>
          <w:sz w:val="28"/>
          <w:szCs w:val="28"/>
        </w:rPr>
        <w:t>кое гор</w:t>
      </w:r>
      <w:r w:rsidR="000671DC">
        <w:rPr>
          <w:rFonts w:ascii="Times New Roman" w:hAnsi="Times New Roman"/>
          <w:sz w:val="28"/>
          <w:szCs w:val="28"/>
        </w:rPr>
        <w:t>одское поселение» за 2013 – 2017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D46849" w:rsidRPr="00812ED2" w:rsidTr="00812ED2">
        <w:tc>
          <w:tcPr>
            <w:tcW w:w="2303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0671DC" w:rsidRPr="00812ED2" w:rsidTr="00812ED2">
        <w:tc>
          <w:tcPr>
            <w:tcW w:w="2303" w:type="dxa"/>
            <w:vAlign w:val="center"/>
          </w:tcPr>
          <w:p w:rsidR="000671DC" w:rsidRDefault="000671DC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  <w:vAlign w:val="center"/>
          </w:tcPr>
          <w:p w:rsidR="000671DC" w:rsidRDefault="005A54F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21019,9</w:t>
            </w:r>
          </w:p>
        </w:tc>
        <w:tc>
          <w:tcPr>
            <w:tcW w:w="2348" w:type="dxa"/>
            <w:vAlign w:val="center"/>
          </w:tcPr>
          <w:p w:rsidR="000671DC" w:rsidRDefault="004C7E7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99,4</w:t>
            </w:r>
          </w:p>
        </w:tc>
        <w:tc>
          <w:tcPr>
            <w:tcW w:w="2304" w:type="dxa"/>
            <w:vAlign w:val="center"/>
          </w:tcPr>
          <w:p w:rsidR="000671DC" w:rsidRDefault="004C7E7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110,5</w:t>
            </w:r>
          </w:p>
        </w:tc>
      </w:tr>
      <w:tr w:rsidR="00D46849" w:rsidRPr="00812ED2" w:rsidTr="00812ED2">
        <w:tc>
          <w:tcPr>
            <w:tcW w:w="2303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19027,1</w:t>
            </w:r>
          </w:p>
        </w:tc>
        <w:tc>
          <w:tcPr>
            <w:tcW w:w="2348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98,5</w:t>
            </w:r>
          </w:p>
        </w:tc>
        <w:tc>
          <w:tcPr>
            <w:tcW w:w="2304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141,2</w:t>
            </w:r>
          </w:p>
        </w:tc>
      </w:tr>
      <w:tr w:rsidR="00D46849" w:rsidRPr="00812ED2" w:rsidTr="00812ED2">
        <w:tc>
          <w:tcPr>
            <w:tcW w:w="2303" w:type="dxa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13471,2</w:t>
            </w:r>
          </w:p>
        </w:tc>
        <w:tc>
          <w:tcPr>
            <w:tcW w:w="2348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89,1</w:t>
            </w:r>
          </w:p>
        </w:tc>
        <w:tc>
          <w:tcPr>
            <w:tcW w:w="2304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46849" w:rsidRPr="00812ED2" w:rsidTr="00812ED2">
        <w:tc>
          <w:tcPr>
            <w:tcW w:w="2303" w:type="dxa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10321,0</w:t>
            </w:r>
          </w:p>
        </w:tc>
        <w:tc>
          <w:tcPr>
            <w:tcW w:w="2348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  <w:tc>
          <w:tcPr>
            <w:tcW w:w="2304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130,5</w:t>
            </w:r>
          </w:p>
        </w:tc>
      </w:tr>
      <w:tr w:rsidR="00D46849" w:rsidRPr="00812ED2" w:rsidTr="00812ED2">
        <w:tc>
          <w:tcPr>
            <w:tcW w:w="2303" w:type="dxa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15951,7</w:t>
            </w:r>
          </w:p>
        </w:tc>
        <w:tc>
          <w:tcPr>
            <w:tcW w:w="2348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131,6</w:t>
            </w:r>
          </w:p>
        </w:tc>
      </w:tr>
    </w:tbl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</w:t>
      </w:r>
      <w:r w:rsidR="004C7E7F">
        <w:rPr>
          <w:rFonts w:ascii="Times New Roman" w:hAnsi="Times New Roman"/>
          <w:sz w:val="28"/>
          <w:szCs w:val="28"/>
        </w:rPr>
        <w:t>нные свидетельствуют, что в 2017</w:t>
      </w:r>
      <w:r>
        <w:rPr>
          <w:rFonts w:ascii="Times New Roman" w:hAnsi="Times New Roman"/>
          <w:sz w:val="28"/>
          <w:szCs w:val="28"/>
        </w:rPr>
        <w:t xml:space="preserve">  году отмечается увеличение р</w:t>
      </w:r>
      <w:r w:rsidR="004C7E7F">
        <w:rPr>
          <w:rFonts w:ascii="Times New Roman" w:hAnsi="Times New Roman"/>
          <w:sz w:val="28"/>
          <w:szCs w:val="28"/>
        </w:rPr>
        <w:t>асходной части бюджета на 10,5</w:t>
      </w:r>
      <w:r w:rsidR="00855F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 w:rsidR="00855FD6">
        <w:rPr>
          <w:rFonts w:ascii="Times New Roman" w:hAnsi="Times New Roman"/>
          <w:sz w:val="28"/>
          <w:szCs w:val="28"/>
        </w:rPr>
        <w:t xml:space="preserve"> Только в 2013 году </w:t>
      </w:r>
      <w:r>
        <w:rPr>
          <w:rFonts w:ascii="Times New Roman" w:hAnsi="Times New Roman"/>
          <w:sz w:val="28"/>
          <w:szCs w:val="28"/>
        </w:rPr>
        <w:t>отмечается 100 % исполнение  расходной части  бюджета</w:t>
      </w:r>
      <w:r w:rsidR="004C7E7F">
        <w:rPr>
          <w:rFonts w:ascii="Times New Roman" w:hAnsi="Times New Roman"/>
          <w:sz w:val="28"/>
          <w:szCs w:val="28"/>
        </w:rPr>
        <w:t>. При этом отмечено, что за 2014</w:t>
      </w:r>
      <w:r w:rsidR="00855FD6">
        <w:rPr>
          <w:rFonts w:ascii="Times New Roman" w:hAnsi="Times New Roman"/>
          <w:sz w:val="28"/>
          <w:szCs w:val="28"/>
        </w:rPr>
        <w:t>, 2015</w:t>
      </w:r>
      <w:r w:rsidR="004C7E7F">
        <w:rPr>
          <w:rFonts w:ascii="Times New Roman" w:hAnsi="Times New Roman"/>
          <w:sz w:val="28"/>
          <w:szCs w:val="28"/>
        </w:rPr>
        <w:t xml:space="preserve">, </w:t>
      </w:r>
      <w:r w:rsidR="00855FD6">
        <w:rPr>
          <w:rFonts w:ascii="Times New Roman" w:hAnsi="Times New Roman"/>
          <w:sz w:val="28"/>
          <w:szCs w:val="28"/>
        </w:rPr>
        <w:t>2016</w:t>
      </w:r>
      <w:r w:rsidR="004C7E7F">
        <w:rPr>
          <w:rFonts w:ascii="Times New Roman" w:hAnsi="Times New Roman"/>
          <w:sz w:val="28"/>
          <w:szCs w:val="28"/>
        </w:rPr>
        <w:t>, 2017</w:t>
      </w:r>
      <w:r>
        <w:rPr>
          <w:rFonts w:ascii="Times New Roman" w:hAnsi="Times New Roman"/>
          <w:sz w:val="28"/>
          <w:szCs w:val="28"/>
        </w:rPr>
        <w:t xml:space="preserve"> годы процент исполнения по касс</w:t>
      </w:r>
      <w:r w:rsidR="00855FD6">
        <w:rPr>
          <w:rFonts w:ascii="Times New Roman" w:hAnsi="Times New Roman"/>
          <w:sz w:val="28"/>
          <w:szCs w:val="28"/>
        </w:rPr>
        <w:t>овым расходам составляет от 89,1</w:t>
      </w:r>
      <w:r>
        <w:rPr>
          <w:rFonts w:ascii="Times New Roman" w:hAnsi="Times New Roman"/>
          <w:sz w:val="28"/>
          <w:szCs w:val="28"/>
        </w:rPr>
        <w:t xml:space="preserve"> до  99,</w:t>
      </w:r>
      <w:r w:rsidR="004C7E7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6849" w:rsidRDefault="00D46849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</w:p>
    <w:p w:rsidR="00D46849" w:rsidRDefault="00D46849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«Рогнединское городское поселение».</w:t>
      </w:r>
    </w:p>
    <w:p w:rsidR="00D46849" w:rsidRDefault="00D46849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Исполнение расходов осуществлялось в 201</w:t>
      </w:r>
      <w:r w:rsidR="00D6631C">
        <w:rPr>
          <w:rFonts w:ascii="Times New Roman" w:hAnsi="Times New Roman"/>
          <w:sz w:val="28"/>
          <w:szCs w:val="28"/>
        </w:rPr>
        <w:t>7</w:t>
      </w:r>
      <w:r w:rsidR="00D2518F">
        <w:rPr>
          <w:rFonts w:ascii="Times New Roman" w:hAnsi="Times New Roman"/>
          <w:sz w:val="28"/>
          <w:szCs w:val="28"/>
        </w:rPr>
        <w:t xml:space="preserve"> году по шести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 </w:t>
      </w:r>
    </w:p>
    <w:p w:rsidR="00D46849" w:rsidRDefault="00D46849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</w:t>
      </w:r>
      <w:r w:rsidR="00D2518F">
        <w:rPr>
          <w:rFonts w:ascii="Times New Roman" w:hAnsi="Times New Roman"/>
          <w:sz w:val="28"/>
          <w:szCs w:val="28"/>
        </w:rPr>
        <w:t xml:space="preserve"> ис</w:t>
      </w:r>
      <w:r w:rsidR="00D6631C">
        <w:rPr>
          <w:rFonts w:ascii="Times New Roman" w:hAnsi="Times New Roman"/>
          <w:sz w:val="28"/>
          <w:szCs w:val="28"/>
        </w:rPr>
        <w:t xml:space="preserve">полнены обязательства по пяти </w:t>
      </w:r>
      <w:r>
        <w:rPr>
          <w:rFonts w:ascii="Times New Roman" w:hAnsi="Times New Roman"/>
          <w:sz w:val="28"/>
          <w:szCs w:val="28"/>
        </w:rPr>
        <w:t xml:space="preserve"> разделам, по р</w:t>
      </w:r>
      <w:r w:rsidR="00D6631C">
        <w:rPr>
          <w:rFonts w:ascii="Times New Roman" w:hAnsi="Times New Roman"/>
          <w:sz w:val="28"/>
          <w:szCs w:val="28"/>
        </w:rPr>
        <w:t>азделу 05</w:t>
      </w:r>
      <w:r w:rsidR="00D2518F">
        <w:rPr>
          <w:rFonts w:ascii="Times New Roman" w:hAnsi="Times New Roman"/>
          <w:sz w:val="28"/>
          <w:szCs w:val="28"/>
        </w:rPr>
        <w:t xml:space="preserve"> «</w:t>
      </w:r>
      <w:r w:rsidR="00D6631C">
        <w:rPr>
          <w:rFonts w:ascii="Times New Roman" w:hAnsi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/>
          <w:sz w:val="28"/>
          <w:szCs w:val="28"/>
        </w:rPr>
        <w:t xml:space="preserve">» обязательства исполнены на </w:t>
      </w:r>
      <w:r w:rsidR="00D2518F">
        <w:rPr>
          <w:rFonts w:ascii="Times New Roman" w:hAnsi="Times New Roman"/>
          <w:sz w:val="28"/>
          <w:szCs w:val="28"/>
        </w:rPr>
        <w:t>9</w:t>
      </w:r>
      <w:r w:rsidR="00D6631C">
        <w:rPr>
          <w:rFonts w:ascii="Times New Roman" w:hAnsi="Times New Roman"/>
          <w:sz w:val="28"/>
          <w:szCs w:val="28"/>
        </w:rPr>
        <w:t>8</w:t>
      </w:r>
      <w:r w:rsidR="00D2518F">
        <w:rPr>
          <w:rFonts w:ascii="Times New Roman" w:hAnsi="Times New Roman"/>
          <w:sz w:val="28"/>
          <w:szCs w:val="28"/>
        </w:rPr>
        <w:t>,</w:t>
      </w:r>
      <w:r w:rsidR="00D6631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процента </w:t>
      </w:r>
    </w:p>
    <w:p w:rsidR="00D46849" w:rsidRDefault="00D46849" w:rsidP="00A84EE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D6631C">
        <w:rPr>
          <w:rFonts w:ascii="Times New Roman" w:hAnsi="Times New Roman"/>
          <w:sz w:val="28"/>
          <w:szCs w:val="28"/>
        </w:rPr>
        <w:t>сравнению с предшествующим  2016</w:t>
      </w:r>
      <w:r>
        <w:rPr>
          <w:rFonts w:ascii="Times New Roman" w:hAnsi="Times New Roman"/>
          <w:sz w:val="28"/>
          <w:szCs w:val="28"/>
        </w:rPr>
        <w:t xml:space="preserve"> годом отмечается </w:t>
      </w:r>
      <w:r w:rsidR="00D6631C">
        <w:rPr>
          <w:rFonts w:ascii="Times New Roman" w:hAnsi="Times New Roman"/>
          <w:sz w:val="28"/>
          <w:szCs w:val="28"/>
        </w:rPr>
        <w:t>рост расходов бюджета по трем</w:t>
      </w:r>
      <w:r>
        <w:rPr>
          <w:rFonts w:ascii="Times New Roman" w:hAnsi="Times New Roman"/>
          <w:sz w:val="28"/>
          <w:szCs w:val="28"/>
        </w:rPr>
        <w:t xml:space="preserve"> разделам: </w:t>
      </w:r>
    </w:p>
    <w:p w:rsidR="00D6631C" w:rsidRDefault="00D6631C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6631C" w:rsidRDefault="00D6631C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об исполнении расходов бюджета по разделам  классификации бюджета представлена в таблице.</w:t>
      </w:r>
    </w:p>
    <w:p w:rsidR="00D46849" w:rsidRDefault="00D46849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D46849" w:rsidRPr="00812ED2" w:rsidRDefault="009C0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2016</w:t>
            </w:r>
            <w:r w:rsidR="00D46849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D46849" w:rsidRPr="00812ED2" w:rsidRDefault="00BE63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</w:t>
            </w:r>
            <w:r w:rsidR="009C0BF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D46849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D46849" w:rsidRPr="00812ED2" w:rsidRDefault="009C0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2017</w:t>
            </w:r>
            <w:r w:rsidR="00D46849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Темп роста, 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D46849" w:rsidRPr="00812ED2" w:rsidRDefault="009C0BF1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13" w:type="dxa"/>
            <w:vAlign w:val="center"/>
          </w:tcPr>
          <w:p w:rsidR="00D46849" w:rsidRPr="00812ED2" w:rsidRDefault="009C0BF1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49" w:type="dxa"/>
            <w:vAlign w:val="center"/>
          </w:tcPr>
          <w:p w:rsidR="00D46849" w:rsidRPr="00812ED2" w:rsidRDefault="009C0BF1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32" w:type="dxa"/>
            <w:vAlign w:val="center"/>
          </w:tcPr>
          <w:p w:rsidR="00D46849" w:rsidRPr="00812ED2" w:rsidRDefault="00BE63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D46849" w:rsidRPr="00812ED2" w:rsidRDefault="00F239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D46849" w:rsidRPr="00812ED2" w:rsidRDefault="009C0BF1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151,0</w:t>
            </w:r>
          </w:p>
        </w:tc>
        <w:tc>
          <w:tcPr>
            <w:tcW w:w="1513" w:type="dxa"/>
            <w:vAlign w:val="center"/>
          </w:tcPr>
          <w:p w:rsidR="00D46849" w:rsidRPr="00812ED2" w:rsidRDefault="009C0BF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148,1</w:t>
            </w:r>
          </w:p>
        </w:tc>
        <w:tc>
          <w:tcPr>
            <w:tcW w:w="1349" w:type="dxa"/>
            <w:vAlign w:val="center"/>
          </w:tcPr>
          <w:p w:rsidR="00D46849" w:rsidRPr="00812ED2" w:rsidRDefault="009C0BF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148,1</w:t>
            </w:r>
          </w:p>
        </w:tc>
        <w:tc>
          <w:tcPr>
            <w:tcW w:w="1332" w:type="dxa"/>
            <w:vAlign w:val="center"/>
          </w:tcPr>
          <w:p w:rsidR="00D46849" w:rsidRPr="00812ED2" w:rsidRDefault="00BE63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D46849" w:rsidRPr="00812ED2" w:rsidRDefault="00F239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</w:tr>
      <w:tr w:rsidR="00F22D7B" w:rsidRPr="00812ED2" w:rsidTr="00077C51">
        <w:tc>
          <w:tcPr>
            <w:tcW w:w="2569" w:type="dxa"/>
          </w:tcPr>
          <w:p w:rsidR="00F22D7B" w:rsidRPr="00812ED2" w:rsidRDefault="00F22D7B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:rsidR="00F22D7B" w:rsidRDefault="00F22D7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22D7B" w:rsidRPr="00812ED2" w:rsidRDefault="00F22D7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F22D7B" w:rsidRDefault="009C0BF1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513" w:type="dxa"/>
            <w:vAlign w:val="center"/>
          </w:tcPr>
          <w:p w:rsidR="00F22D7B" w:rsidRDefault="00B942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1349" w:type="dxa"/>
            <w:vAlign w:val="center"/>
          </w:tcPr>
          <w:p w:rsidR="00F22D7B" w:rsidRDefault="00B942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1332" w:type="dxa"/>
            <w:vAlign w:val="center"/>
          </w:tcPr>
          <w:p w:rsidR="00F22D7B" w:rsidRDefault="002270C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F22D7B" w:rsidRDefault="00F239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433,3</w:t>
            </w: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D46849" w:rsidRPr="00812ED2" w:rsidRDefault="009C0BF1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7545,9</w:t>
            </w:r>
          </w:p>
        </w:tc>
        <w:tc>
          <w:tcPr>
            <w:tcW w:w="1513" w:type="dxa"/>
            <w:vAlign w:val="center"/>
          </w:tcPr>
          <w:p w:rsidR="00D46849" w:rsidRPr="00812ED2" w:rsidRDefault="009C0BF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4443,3</w:t>
            </w:r>
          </w:p>
        </w:tc>
        <w:tc>
          <w:tcPr>
            <w:tcW w:w="1349" w:type="dxa"/>
            <w:vAlign w:val="center"/>
          </w:tcPr>
          <w:p w:rsidR="00D46849" w:rsidRPr="00812ED2" w:rsidRDefault="009C0BF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4443,3</w:t>
            </w:r>
          </w:p>
        </w:tc>
        <w:tc>
          <w:tcPr>
            <w:tcW w:w="1332" w:type="dxa"/>
            <w:vAlign w:val="center"/>
          </w:tcPr>
          <w:p w:rsidR="00D46849" w:rsidRPr="00812ED2" w:rsidRDefault="009C0BF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D46849" w:rsidRPr="00812ED2" w:rsidRDefault="00F239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58,9</w:t>
            </w: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2ED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D46849" w:rsidRPr="004F086A" w:rsidRDefault="009C0BF1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5525,8</w:t>
            </w:r>
          </w:p>
        </w:tc>
        <w:tc>
          <w:tcPr>
            <w:tcW w:w="1513" w:type="dxa"/>
            <w:vAlign w:val="center"/>
          </w:tcPr>
          <w:p w:rsidR="00D46849" w:rsidRPr="004F086A" w:rsidRDefault="009C0BF1" w:rsidP="00B94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B94202">
              <w:rPr>
                <w:rFonts w:ascii="Times New Roman" w:hAnsi="Times New Roman"/>
                <w:lang w:eastAsia="ru-RU"/>
              </w:rPr>
              <w:t>354,9</w:t>
            </w:r>
          </w:p>
        </w:tc>
        <w:tc>
          <w:tcPr>
            <w:tcW w:w="1349" w:type="dxa"/>
            <w:vAlign w:val="center"/>
          </w:tcPr>
          <w:p w:rsidR="00D46849" w:rsidRPr="004F086A" w:rsidRDefault="009C0BF1" w:rsidP="00B94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B94202">
              <w:rPr>
                <w:rFonts w:ascii="Times New Roman" w:hAnsi="Times New Roman"/>
                <w:lang w:eastAsia="ru-RU"/>
              </w:rPr>
              <w:t>223</w:t>
            </w:r>
            <w:r>
              <w:rPr>
                <w:rFonts w:ascii="Times New Roman" w:hAnsi="Times New Roman"/>
                <w:lang w:eastAsia="ru-RU"/>
              </w:rPr>
              <w:t>,9</w:t>
            </w:r>
          </w:p>
        </w:tc>
        <w:tc>
          <w:tcPr>
            <w:tcW w:w="1332" w:type="dxa"/>
            <w:vAlign w:val="center"/>
          </w:tcPr>
          <w:p w:rsidR="00D46849" w:rsidRPr="004F086A" w:rsidRDefault="00F22D7B" w:rsidP="009C0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9C0BF1">
              <w:rPr>
                <w:rFonts w:ascii="Times New Roman" w:hAnsi="Times New Roman"/>
                <w:lang w:eastAsia="ru-RU"/>
              </w:rPr>
              <w:t>8,7</w:t>
            </w:r>
          </w:p>
        </w:tc>
        <w:tc>
          <w:tcPr>
            <w:tcW w:w="1340" w:type="dxa"/>
            <w:vAlign w:val="center"/>
          </w:tcPr>
          <w:p w:rsidR="00D46849" w:rsidRPr="004F086A" w:rsidRDefault="00F23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185,0</w:t>
            </w: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D46849" w:rsidRPr="00812ED2" w:rsidRDefault="009C0BF1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5801,8</w:t>
            </w:r>
          </w:p>
        </w:tc>
        <w:tc>
          <w:tcPr>
            <w:tcW w:w="1513" w:type="dxa"/>
            <w:vAlign w:val="center"/>
          </w:tcPr>
          <w:p w:rsidR="00D46849" w:rsidRPr="00812ED2" w:rsidRDefault="00B94202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6194,0</w:t>
            </w:r>
          </w:p>
        </w:tc>
        <w:tc>
          <w:tcPr>
            <w:tcW w:w="1349" w:type="dxa"/>
            <w:vAlign w:val="center"/>
          </w:tcPr>
          <w:p w:rsidR="00D46849" w:rsidRPr="00812ED2" w:rsidRDefault="00B942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6194,0</w:t>
            </w:r>
          </w:p>
        </w:tc>
        <w:tc>
          <w:tcPr>
            <w:tcW w:w="1332" w:type="dxa"/>
            <w:vAlign w:val="center"/>
          </w:tcPr>
          <w:p w:rsidR="00D46849" w:rsidRPr="00812ED2" w:rsidRDefault="00BE63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D46849" w:rsidRPr="00812ED2" w:rsidRDefault="00F239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106,8</w:t>
            </w: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D46849" w:rsidRPr="00812ED2" w:rsidRDefault="009C0BF1" w:rsidP="00A519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19027,1</w:t>
            </w:r>
          </w:p>
        </w:tc>
        <w:tc>
          <w:tcPr>
            <w:tcW w:w="1513" w:type="dxa"/>
            <w:vAlign w:val="center"/>
          </w:tcPr>
          <w:p w:rsidR="00D46849" w:rsidRPr="00812ED2" w:rsidRDefault="009C0BF1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21150,9</w:t>
            </w:r>
          </w:p>
        </w:tc>
        <w:tc>
          <w:tcPr>
            <w:tcW w:w="1349" w:type="dxa"/>
            <w:vAlign w:val="center"/>
          </w:tcPr>
          <w:p w:rsidR="00D46849" w:rsidRPr="00812ED2" w:rsidRDefault="009C0BF1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21019,9</w:t>
            </w:r>
          </w:p>
        </w:tc>
        <w:tc>
          <w:tcPr>
            <w:tcW w:w="1332" w:type="dxa"/>
            <w:vAlign w:val="center"/>
          </w:tcPr>
          <w:p w:rsidR="00D46849" w:rsidRPr="00812ED2" w:rsidRDefault="00B942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99,4</w:t>
            </w:r>
          </w:p>
        </w:tc>
        <w:tc>
          <w:tcPr>
            <w:tcW w:w="1340" w:type="dxa"/>
            <w:vAlign w:val="center"/>
          </w:tcPr>
          <w:p w:rsidR="00D46849" w:rsidRPr="00812ED2" w:rsidRDefault="00F239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110,5</w:t>
            </w:r>
          </w:p>
        </w:tc>
      </w:tr>
    </w:tbl>
    <w:p w:rsidR="00D46849" w:rsidRDefault="00D46849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</w:t>
      </w:r>
      <w:r w:rsidR="00D663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1C">
        <w:rPr>
          <w:rFonts w:ascii="Times New Roman" w:hAnsi="Times New Roman"/>
          <w:sz w:val="28"/>
          <w:szCs w:val="28"/>
        </w:rPr>
        <w:t xml:space="preserve">99,2 </w:t>
      </w:r>
      <w:r>
        <w:rPr>
          <w:rFonts w:ascii="Times New Roman" w:hAnsi="Times New Roman"/>
          <w:sz w:val="28"/>
          <w:szCs w:val="28"/>
        </w:rPr>
        <w:t>% в расходах бюджета</w:t>
      </w:r>
      <w:r w:rsidR="00D663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занимают  три раздела:</w:t>
      </w:r>
      <w:r w:rsidR="00D6631C">
        <w:rPr>
          <w:rFonts w:ascii="Times New Roman" w:hAnsi="Times New Roman"/>
          <w:sz w:val="28"/>
          <w:szCs w:val="28"/>
        </w:rPr>
        <w:t xml:space="preserve">  «Национальная экономика» (21,2</w:t>
      </w:r>
      <w:r>
        <w:rPr>
          <w:rFonts w:ascii="Times New Roman" w:hAnsi="Times New Roman"/>
          <w:sz w:val="28"/>
          <w:szCs w:val="28"/>
        </w:rPr>
        <w:t xml:space="preserve">%), </w:t>
      </w:r>
      <w:r w:rsidR="00D6631C">
        <w:rPr>
          <w:rFonts w:ascii="Times New Roman" w:hAnsi="Times New Roman"/>
          <w:sz w:val="28"/>
          <w:szCs w:val="28"/>
        </w:rPr>
        <w:t>«Культура, кинематография» (29</w:t>
      </w:r>
      <w:r w:rsidR="005D737B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>%), «Жилищ</w:t>
      </w:r>
      <w:r w:rsidR="005D737B">
        <w:rPr>
          <w:rFonts w:ascii="Times New Roman" w:hAnsi="Times New Roman"/>
          <w:sz w:val="28"/>
          <w:szCs w:val="28"/>
        </w:rPr>
        <w:t>но-коммунальное хозяйство» (</w:t>
      </w:r>
      <w:r w:rsidR="00D6631C">
        <w:rPr>
          <w:rFonts w:ascii="Times New Roman" w:hAnsi="Times New Roman"/>
          <w:sz w:val="28"/>
          <w:szCs w:val="28"/>
        </w:rPr>
        <w:t>48,5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 w:rsidRPr="00F85954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  0,2 тыс. рублей, или 100,0% от утвержденных сводной бюджетной росписью назначений.</w:t>
      </w:r>
      <w:r w:rsidR="00EF6D4B">
        <w:rPr>
          <w:rFonts w:ascii="Times New Roman" w:hAnsi="Times New Roman"/>
          <w:sz w:val="28"/>
          <w:szCs w:val="28"/>
        </w:rPr>
        <w:t xml:space="preserve"> Расходы произведены за счет субвенции из областного бюджета на осуществление отдельных государственных полномочий Брянской области по определению перечня должностных лиц уполномоченных составлять протоколы об административных правонарушениях.</w:t>
      </w:r>
    </w:p>
    <w:p w:rsidR="00D46849" w:rsidRDefault="00D46849" w:rsidP="00BE0119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</w:t>
      </w:r>
      <w:r w:rsidR="00D663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расходы по данному разделу мизерные</w:t>
      </w:r>
      <w:r w:rsidR="00D663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причине передачи полномочий администрирования городского поселения  в МО  «Рогнединский район». </w:t>
      </w:r>
    </w:p>
    <w:p w:rsidR="00141838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90815">
        <w:rPr>
          <w:rFonts w:ascii="Times New Roman" w:hAnsi="Times New Roman"/>
          <w:sz w:val="28"/>
          <w:szCs w:val="28"/>
        </w:rPr>
        <w:t xml:space="preserve">По разделу </w:t>
      </w:r>
      <w:r w:rsidRPr="00F85954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</w:t>
      </w:r>
      <w:r w:rsidR="00141838">
        <w:rPr>
          <w:rFonts w:ascii="Times New Roman" w:hAnsi="Times New Roman"/>
          <w:sz w:val="28"/>
          <w:szCs w:val="28"/>
        </w:rPr>
        <w:t xml:space="preserve">сходы исполнены в объеме   </w:t>
      </w:r>
      <w:r w:rsidR="00D6631C">
        <w:rPr>
          <w:rFonts w:ascii="Times New Roman" w:hAnsi="Times New Roman"/>
          <w:sz w:val="28"/>
          <w:szCs w:val="28"/>
        </w:rPr>
        <w:t>148,1</w:t>
      </w:r>
      <w:r>
        <w:rPr>
          <w:rFonts w:ascii="Times New Roman" w:hAnsi="Times New Roman"/>
          <w:sz w:val="28"/>
          <w:szCs w:val="28"/>
        </w:rPr>
        <w:t xml:space="preserve"> тыс. рублей, или 100,0% к плану. К уровню 201</w:t>
      </w:r>
      <w:r w:rsidR="00D6631C">
        <w:rPr>
          <w:rFonts w:ascii="Times New Roman" w:hAnsi="Times New Roman"/>
          <w:sz w:val="28"/>
          <w:szCs w:val="28"/>
        </w:rPr>
        <w:t>6</w:t>
      </w:r>
      <w:r w:rsidR="00141838">
        <w:rPr>
          <w:rFonts w:ascii="Times New Roman" w:hAnsi="Times New Roman"/>
          <w:sz w:val="28"/>
          <w:szCs w:val="28"/>
        </w:rPr>
        <w:t xml:space="preserve"> года расходы уменьш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D6631C">
        <w:rPr>
          <w:rFonts w:ascii="Times New Roman" w:hAnsi="Times New Roman"/>
          <w:sz w:val="28"/>
          <w:szCs w:val="28"/>
        </w:rPr>
        <w:t>1,9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141838" w:rsidRDefault="00D46849" w:rsidP="001418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1838">
        <w:rPr>
          <w:rFonts w:ascii="Times New Roman" w:hAnsi="Times New Roman"/>
          <w:sz w:val="28"/>
          <w:szCs w:val="28"/>
        </w:rPr>
        <w:t xml:space="preserve">        По разделу </w:t>
      </w:r>
      <w:r w:rsidR="00141838" w:rsidRPr="00F85954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="00141838" w:rsidRPr="00141838">
        <w:rPr>
          <w:rFonts w:ascii="Times New Roman" w:hAnsi="Times New Roman"/>
          <w:sz w:val="28"/>
          <w:szCs w:val="28"/>
        </w:rPr>
        <w:t xml:space="preserve"> расходы исполнены в объеме   </w:t>
      </w:r>
      <w:r w:rsidR="00D6631C">
        <w:rPr>
          <w:rFonts w:ascii="Times New Roman" w:hAnsi="Times New Roman"/>
          <w:sz w:val="28"/>
          <w:szCs w:val="28"/>
        </w:rPr>
        <w:t>10,4</w:t>
      </w:r>
      <w:r w:rsidR="00141838" w:rsidRPr="00141838">
        <w:rPr>
          <w:rFonts w:ascii="Times New Roman" w:hAnsi="Times New Roman"/>
          <w:sz w:val="28"/>
          <w:szCs w:val="28"/>
        </w:rPr>
        <w:t xml:space="preserve"> тыс. рублей, или 100,0% к плану.</w:t>
      </w:r>
    </w:p>
    <w:p w:rsidR="00D46849" w:rsidRPr="00B533D0" w:rsidRDefault="00141838" w:rsidP="001418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46849">
        <w:rPr>
          <w:rFonts w:ascii="Times New Roman" w:hAnsi="Times New Roman"/>
          <w:sz w:val="28"/>
          <w:szCs w:val="28"/>
        </w:rPr>
        <w:t xml:space="preserve">По разделу </w:t>
      </w:r>
      <w:r w:rsidR="00D46849" w:rsidRPr="00F85954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="00D46849" w:rsidRPr="00B533D0">
        <w:rPr>
          <w:rFonts w:ascii="Times New Roman" w:hAnsi="Times New Roman"/>
          <w:b/>
          <w:sz w:val="28"/>
          <w:szCs w:val="28"/>
        </w:rPr>
        <w:t xml:space="preserve">  </w:t>
      </w:r>
      <w:r w:rsidR="00D46849">
        <w:rPr>
          <w:rFonts w:ascii="Times New Roman" w:hAnsi="Times New Roman"/>
          <w:sz w:val="28"/>
          <w:szCs w:val="28"/>
        </w:rPr>
        <w:t xml:space="preserve">расходы исполнены в объеме   </w:t>
      </w:r>
      <w:r w:rsidR="00D6631C">
        <w:rPr>
          <w:rFonts w:ascii="Times New Roman" w:hAnsi="Times New Roman"/>
          <w:sz w:val="28"/>
          <w:szCs w:val="28"/>
        </w:rPr>
        <w:t>4443,3</w:t>
      </w:r>
      <w:r w:rsidR="00D46849">
        <w:rPr>
          <w:rFonts w:ascii="Times New Roman" w:hAnsi="Times New Roman"/>
          <w:sz w:val="28"/>
          <w:szCs w:val="28"/>
        </w:rPr>
        <w:t xml:space="preserve"> тыс. рублей, или </w:t>
      </w:r>
      <w:r w:rsidR="00D6631C">
        <w:rPr>
          <w:rFonts w:ascii="Times New Roman" w:hAnsi="Times New Roman"/>
          <w:sz w:val="28"/>
          <w:szCs w:val="28"/>
        </w:rPr>
        <w:t xml:space="preserve"> 100,0 </w:t>
      </w:r>
      <w:r w:rsidR="00D46849">
        <w:rPr>
          <w:rFonts w:ascii="Times New Roman" w:hAnsi="Times New Roman"/>
          <w:sz w:val="28"/>
          <w:szCs w:val="28"/>
        </w:rPr>
        <w:t xml:space="preserve"> %  пла</w:t>
      </w:r>
      <w:r>
        <w:rPr>
          <w:rFonts w:ascii="Times New Roman" w:hAnsi="Times New Roman"/>
          <w:sz w:val="28"/>
          <w:szCs w:val="28"/>
        </w:rPr>
        <w:t>новых показателей. К уровн</w:t>
      </w:r>
      <w:r w:rsidR="00D6631C">
        <w:rPr>
          <w:rFonts w:ascii="Times New Roman" w:hAnsi="Times New Roman"/>
          <w:sz w:val="28"/>
          <w:szCs w:val="28"/>
        </w:rPr>
        <w:t>ю 2016</w:t>
      </w:r>
      <w:r w:rsidR="00D46849">
        <w:rPr>
          <w:rFonts w:ascii="Times New Roman" w:hAnsi="Times New Roman"/>
          <w:sz w:val="28"/>
          <w:szCs w:val="28"/>
        </w:rPr>
        <w:t xml:space="preserve"> года расходы </w:t>
      </w:r>
      <w:r w:rsidR="00D6631C">
        <w:rPr>
          <w:rFonts w:ascii="Times New Roman" w:hAnsi="Times New Roman"/>
          <w:sz w:val="28"/>
          <w:szCs w:val="28"/>
        </w:rPr>
        <w:t xml:space="preserve"> снизи</w:t>
      </w:r>
      <w:r w:rsidR="00D46849">
        <w:rPr>
          <w:rFonts w:ascii="Times New Roman" w:hAnsi="Times New Roman"/>
          <w:sz w:val="28"/>
          <w:szCs w:val="28"/>
        </w:rPr>
        <w:t xml:space="preserve">лись 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D6631C">
        <w:rPr>
          <w:rFonts w:ascii="Times New Roman" w:hAnsi="Times New Roman"/>
          <w:sz w:val="28"/>
          <w:szCs w:val="28"/>
        </w:rPr>
        <w:t xml:space="preserve"> 41,1</w:t>
      </w:r>
      <w:r>
        <w:rPr>
          <w:rFonts w:ascii="Times New Roman" w:hAnsi="Times New Roman"/>
          <w:sz w:val="28"/>
          <w:szCs w:val="28"/>
        </w:rPr>
        <w:t xml:space="preserve"> %</w:t>
      </w:r>
      <w:r w:rsidR="00D46849">
        <w:rPr>
          <w:rFonts w:ascii="Times New Roman" w:hAnsi="Times New Roman"/>
          <w:sz w:val="28"/>
          <w:szCs w:val="28"/>
        </w:rPr>
        <w:t>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F85954">
        <w:rPr>
          <w:rFonts w:ascii="Times New Roman" w:hAnsi="Times New Roman"/>
          <w:b/>
          <w:sz w:val="28"/>
          <w:szCs w:val="28"/>
        </w:rPr>
        <w:t>05 «</w:t>
      </w:r>
      <w:r w:rsidRPr="00F85954"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 w:rsidR="00D6631C">
        <w:rPr>
          <w:rFonts w:ascii="Times New Roman" w:hAnsi="Times New Roman"/>
          <w:sz w:val="28"/>
          <w:szCs w:val="28"/>
          <w:lang w:eastAsia="ru-RU"/>
        </w:rPr>
        <w:t xml:space="preserve"> на 2017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бюджетом предусмотрены в объеме  </w:t>
      </w:r>
      <w:r w:rsidR="00D6631C">
        <w:rPr>
          <w:rFonts w:ascii="Times New Roman" w:hAnsi="Times New Roman"/>
          <w:sz w:val="28"/>
          <w:szCs w:val="28"/>
          <w:lang w:eastAsia="ru-RU"/>
        </w:rPr>
        <w:t>10354,9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Исполнение сложилось в сумме   </w:t>
      </w:r>
      <w:r w:rsidR="00D6631C">
        <w:rPr>
          <w:rFonts w:ascii="Times New Roman" w:hAnsi="Times New Roman"/>
          <w:sz w:val="28"/>
          <w:szCs w:val="28"/>
          <w:lang w:eastAsia="ru-RU"/>
        </w:rPr>
        <w:t>10223,9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 </w:t>
      </w:r>
      <w:r w:rsidR="00D6631C">
        <w:rPr>
          <w:rFonts w:ascii="Times New Roman" w:hAnsi="Times New Roman"/>
          <w:sz w:val="28"/>
          <w:szCs w:val="28"/>
          <w:lang w:eastAsia="ru-RU"/>
        </w:rPr>
        <w:t xml:space="preserve">98,7 </w:t>
      </w:r>
      <w:r>
        <w:rPr>
          <w:rFonts w:ascii="Times New Roman" w:hAnsi="Times New Roman"/>
          <w:sz w:val="28"/>
          <w:szCs w:val="28"/>
          <w:lang w:eastAsia="ru-RU"/>
        </w:rPr>
        <w:t>% плана.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Анализ динамики расходов бюджета по данному разделу </w:t>
      </w:r>
      <w:r w:rsidR="00D6631C">
        <w:rPr>
          <w:rFonts w:ascii="Times New Roman" w:hAnsi="Times New Roman"/>
          <w:sz w:val="28"/>
          <w:szCs w:val="28"/>
          <w:lang w:eastAsia="ru-RU"/>
        </w:rPr>
        <w:t>показал, что по сравнению с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</w:t>
      </w:r>
      <w:r w:rsidR="008D63D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об</w:t>
      </w:r>
      <w:r w:rsidR="00895F44">
        <w:rPr>
          <w:rFonts w:ascii="Times New Roman" w:hAnsi="Times New Roman"/>
          <w:sz w:val="28"/>
          <w:szCs w:val="28"/>
          <w:lang w:eastAsia="ru-RU"/>
        </w:rPr>
        <w:t>ъем расходов увеличился  на</w:t>
      </w:r>
      <w:r w:rsidR="008D63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F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3D1">
        <w:rPr>
          <w:rFonts w:ascii="Times New Roman" w:hAnsi="Times New Roman"/>
          <w:sz w:val="28"/>
          <w:szCs w:val="28"/>
          <w:lang w:eastAsia="ru-RU"/>
        </w:rPr>
        <w:t>85,0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8D63D1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>. В общем объеме бюджета доля рас</w:t>
      </w:r>
      <w:r w:rsidR="00895F44">
        <w:rPr>
          <w:rFonts w:ascii="Times New Roman" w:hAnsi="Times New Roman"/>
          <w:sz w:val="28"/>
          <w:szCs w:val="28"/>
          <w:lang w:eastAsia="ru-RU"/>
        </w:rPr>
        <w:t xml:space="preserve">ходов по разделу составляет </w:t>
      </w:r>
      <w:r w:rsidR="008D63D1">
        <w:rPr>
          <w:rFonts w:ascii="Times New Roman" w:hAnsi="Times New Roman"/>
          <w:sz w:val="28"/>
          <w:szCs w:val="28"/>
          <w:lang w:eastAsia="ru-RU"/>
        </w:rPr>
        <w:t>48,5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объемах расходов бюджета в разрезе подразделов раздела 05 «Жилищн</w:t>
      </w:r>
      <w:r w:rsidR="008D63D1">
        <w:rPr>
          <w:rFonts w:ascii="Times New Roman" w:hAnsi="Times New Roman"/>
          <w:sz w:val="28"/>
          <w:szCs w:val="28"/>
          <w:lang w:eastAsia="ru-RU"/>
        </w:rPr>
        <w:t>о-коммунальное хозяйство» в 2016</w:t>
      </w:r>
      <w:r w:rsidR="00895F44">
        <w:rPr>
          <w:rFonts w:ascii="Times New Roman" w:hAnsi="Times New Roman"/>
          <w:sz w:val="28"/>
          <w:szCs w:val="28"/>
          <w:lang w:eastAsia="ru-RU"/>
        </w:rPr>
        <w:t xml:space="preserve"> и 201</w:t>
      </w:r>
      <w:r w:rsidR="008D63D1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годах представлена в диаграмме.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6849" w:rsidRDefault="008D63D1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554">
        <w:rPr>
          <w:noProof/>
          <w:lang w:eastAsia="ru-RU"/>
        </w:rPr>
        <w:object w:dxaOrig="8012" w:dyaOrig="3080">
          <v:shape id="_x0000_i1026" type="#_x0000_t75" style="width:392.25pt;height:154.5pt" o:ole="">
            <v:imagedata r:id="rId13" o:title=""/>
            <o:lock v:ext="edit" aspectratio="f"/>
          </v:shape>
          <o:OLEObject Type="Embed" ProgID="Excel.Sheet.8" ShapeID="_x0000_i1026" DrawAspect="Content" ObjectID="_1586089237" r:id="rId14"/>
        </w:object>
      </w:r>
      <w:r w:rsidR="00D4684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Наибольший удельный вес в структуре раздела занимают расходы по подразделу 05 02 «Коммунальное</w:t>
      </w:r>
      <w:r w:rsidR="00135591">
        <w:rPr>
          <w:rFonts w:ascii="Times New Roman" w:hAnsi="Times New Roman"/>
          <w:sz w:val="28"/>
          <w:szCs w:val="28"/>
          <w:lang w:eastAsia="ru-RU"/>
        </w:rPr>
        <w:t xml:space="preserve"> хозяйство», что составляет </w:t>
      </w:r>
      <w:r w:rsidR="00F85954">
        <w:rPr>
          <w:rFonts w:ascii="Times New Roman" w:hAnsi="Times New Roman"/>
          <w:sz w:val="28"/>
          <w:szCs w:val="28"/>
          <w:lang w:eastAsia="ru-RU"/>
        </w:rPr>
        <w:t>51,1</w:t>
      </w:r>
      <w:r w:rsidR="001355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% в общем объеме  расходов раздела.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85954">
        <w:rPr>
          <w:rFonts w:ascii="Times New Roman" w:hAnsi="Times New Roman"/>
          <w:sz w:val="28"/>
          <w:szCs w:val="28"/>
          <w:lang w:eastAsia="ru-RU"/>
        </w:rPr>
        <w:t>«Б</w:t>
      </w:r>
      <w:r>
        <w:rPr>
          <w:rFonts w:ascii="Times New Roman" w:hAnsi="Times New Roman"/>
          <w:sz w:val="28"/>
          <w:szCs w:val="28"/>
          <w:lang w:eastAsia="ru-RU"/>
        </w:rPr>
        <w:t>лагоустройство</w:t>
      </w:r>
      <w:r w:rsidR="00F8595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(подраздел 05 03) направлено средств в объем</w:t>
      </w:r>
      <w:r w:rsidR="00135591">
        <w:rPr>
          <w:rFonts w:ascii="Times New Roman" w:hAnsi="Times New Roman"/>
          <w:sz w:val="28"/>
          <w:szCs w:val="28"/>
          <w:lang w:eastAsia="ru-RU"/>
        </w:rPr>
        <w:t xml:space="preserve">е   </w:t>
      </w:r>
      <w:r w:rsidR="00F85954">
        <w:rPr>
          <w:rFonts w:ascii="Times New Roman" w:hAnsi="Times New Roman"/>
          <w:sz w:val="28"/>
          <w:szCs w:val="28"/>
          <w:lang w:eastAsia="ru-RU"/>
        </w:rPr>
        <w:t>4848,4</w:t>
      </w:r>
      <w:r w:rsidR="00135591">
        <w:rPr>
          <w:rFonts w:ascii="Times New Roman" w:hAnsi="Times New Roman"/>
          <w:sz w:val="28"/>
          <w:szCs w:val="28"/>
          <w:lang w:eastAsia="ru-RU"/>
        </w:rPr>
        <w:t xml:space="preserve"> тыс. рублей, или 4</w:t>
      </w:r>
      <w:r w:rsidR="00F85954">
        <w:rPr>
          <w:rFonts w:ascii="Times New Roman" w:hAnsi="Times New Roman"/>
          <w:sz w:val="28"/>
          <w:szCs w:val="28"/>
          <w:lang w:eastAsia="ru-RU"/>
        </w:rPr>
        <w:t>7,4</w:t>
      </w:r>
      <w:r w:rsidR="001355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расходов раздела. 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79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F85954">
        <w:rPr>
          <w:rFonts w:ascii="Times New Roman" w:hAnsi="Times New Roman"/>
          <w:b/>
          <w:sz w:val="28"/>
          <w:szCs w:val="28"/>
          <w:lang w:eastAsia="ru-RU"/>
        </w:rPr>
        <w:t>08 «Культура, кинематография»</w:t>
      </w:r>
      <w:r w:rsidR="002B6FC0">
        <w:rPr>
          <w:rFonts w:ascii="Times New Roman" w:hAnsi="Times New Roman"/>
          <w:sz w:val="28"/>
          <w:szCs w:val="28"/>
          <w:lang w:eastAsia="ru-RU"/>
        </w:rPr>
        <w:t xml:space="preserve"> на 2017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 </w:t>
      </w:r>
      <w:r w:rsidR="00F85954">
        <w:rPr>
          <w:rFonts w:ascii="Times New Roman" w:hAnsi="Times New Roman"/>
          <w:sz w:val="28"/>
          <w:szCs w:val="28"/>
          <w:lang w:eastAsia="ru-RU"/>
        </w:rPr>
        <w:t>6194,0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</w:t>
      </w:r>
      <w:r w:rsidR="00135591">
        <w:rPr>
          <w:rFonts w:ascii="Times New Roman" w:hAnsi="Times New Roman"/>
          <w:sz w:val="28"/>
          <w:szCs w:val="28"/>
          <w:lang w:eastAsia="ru-RU"/>
        </w:rPr>
        <w:t xml:space="preserve">сполнены расходы в сумме  </w:t>
      </w:r>
      <w:r w:rsidR="00F85954">
        <w:rPr>
          <w:rFonts w:ascii="Times New Roman" w:hAnsi="Times New Roman"/>
          <w:sz w:val="28"/>
          <w:szCs w:val="28"/>
          <w:lang w:eastAsia="ru-RU"/>
        </w:rPr>
        <w:t>6194,0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135591">
        <w:rPr>
          <w:rFonts w:ascii="Times New Roman" w:hAnsi="Times New Roman"/>
          <w:sz w:val="28"/>
          <w:szCs w:val="28"/>
          <w:lang w:eastAsia="ru-RU"/>
        </w:rPr>
        <w:t>100,0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бюджета доля расходов по разделу –</w:t>
      </w:r>
      <w:r w:rsidR="00F85954">
        <w:rPr>
          <w:rFonts w:ascii="Times New Roman" w:hAnsi="Times New Roman"/>
          <w:sz w:val="28"/>
          <w:szCs w:val="28"/>
          <w:lang w:eastAsia="ru-RU"/>
        </w:rPr>
        <w:t xml:space="preserve"> 29</w:t>
      </w:r>
      <w:r w:rsidR="00135591">
        <w:rPr>
          <w:rFonts w:ascii="Times New Roman" w:hAnsi="Times New Roman"/>
          <w:sz w:val="28"/>
          <w:szCs w:val="28"/>
          <w:lang w:eastAsia="ru-RU"/>
        </w:rPr>
        <w:t>,5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</w:t>
      </w:r>
      <w:r w:rsidR="00F85954">
        <w:rPr>
          <w:rFonts w:ascii="Times New Roman" w:hAnsi="Times New Roman"/>
          <w:sz w:val="28"/>
          <w:szCs w:val="28"/>
          <w:lang w:eastAsia="ru-RU"/>
        </w:rPr>
        <w:t>показал, что по сравнению с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объе</w:t>
      </w:r>
      <w:r w:rsidR="00FD2DC7">
        <w:rPr>
          <w:rFonts w:ascii="Times New Roman" w:hAnsi="Times New Roman"/>
          <w:sz w:val="28"/>
          <w:szCs w:val="28"/>
          <w:lang w:eastAsia="ru-RU"/>
        </w:rPr>
        <w:t xml:space="preserve">мы расходов увеличился на  </w:t>
      </w:r>
      <w:r w:rsidR="00F85954">
        <w:rPr>
          <w:rFonts w:ascii="Times New Roman" w:hAnsi="Times New Roman"/>
          <w:sz w:val="28"/>
          <w:szCs w:val="28"/>
          <w:lang w:eastAsia="ru-RU"/>
        </w:rPr>
        <w:t>392,2</w:t>
      </w:r>
      <w:r w:rsidR="00FD2DC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F85954">
        <w:rPr>
          <w:rFonts w:ascii="Times New Roman" w:hAnsi="Times New Roman"/>
          <w:sz w:val="28"/>
          <w:szCs w:val="28"/>
          <w:lang w:eastAsia="ru-RU"/>
        </w:rPr>
        <w:t xml:space="preserve">6,8 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 об объемах расходов бюджета в разрезе подразделов раздела 08 «Культура, кинематография» в 201</w:t>
      </w:r>
      <w:r w:rsidR="00F85954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и 201</w:t>
      </w:r>
      <w:r w:rsidR="00F85954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годах представлена в диаграмме.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954" w:rsidRPr="00E72554">
        <w:rPr>
          <w:noProof/>
          <w:lang w:eastAsia="ru-RU"/>
        </w:rPr>
        <w:object w:dxaOrig="7041" w:dyaOrig="3378">
          <v:shape id="_x0000_i1027" type="#_x0000_t75" style="width:345pt;height:167.25pt" o:ole="">
            <v:imagedata r:id="rId15" o:title="" cropbottom="-36f"/>
            <o:lock v:ext="edit" aspectratio="f"/>
          </v:shape>
          <o:OLEObject Type="Embed" ProgID="Excel.Sheet.8" ShapeID="_x0000_i1027" DrawAspect="Content" ObjectID="_1586089238" r:id="rId16"/>
        </w:objec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6849" w:rsidRDefault="00D46849" w:rsidP="00856F1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Средства направлены в основном виде субсидий бюджетным учреждениям на финансовое обеспечение муниципального задания на оказание муниципальных услуг. 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6849" w:rsidRPr="00425391" w:rsidRDefault="00D46849" w:rsidP="00425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0316">
        <w:rPr>
          <w:rFonts w:ascii="Times New Roman" w:hAnsi="Times New Roman"/>
          <w:b/>
          <w:sz w:val="28"/>
          <w:szCs w:val="28"/>
        </w:rPr>
        <w:t>Дефицит б</w:t>
      </w:r>
      <w:r w:rsidRPr="00425391">
        <w:rPr>
          <w:rFonts w:ascii="Times New Roman" w:hAnsi="Times New Roman"/>
          <w:b/>
          <w:sz w:val="28"/>
          <w:szCs w:val="28"/>
        </w:rPr>
        <w:t>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«Рогнединское</w:t>
      </w:r>
      <w:r w:rsidRPr="004253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</w:t>
      </w:r>
      <w:r w:rsidRPr="00425391">
        <w:rPr>
          <w:rFonts w:ascii="Times New Roman" w:hAnsi="Times New Roman"/>
          <w:b/>
          <w:sz w:val="28"/>
          <w:szCs w:val="28"/>
        </w:rPr>
        <w:t>ское поселение» и источники внутреннего финансирования дефицита бюджета.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</w:t>
      </w:r>
      <w:r w:rsidR="00D12E1B">
        <w:rPr>
          <w:rFonts w:ascii="Times New Roman" w:hAnsi="Times New Roman"/>
          <w:sz w:val="28"/>
          <w:szCs w:val="28"/>
        </w:rPr>
        <w:t>нятии решения о бюджете  на 2017</w:t>
      </w:r>
      <w:r>
        <w:rPr>
          <w:rFonts w:ascii="Times New Roman" w:hAnsi="Times New Roman"/>
          <w:sz w:val="28"/>
          <w:szCs w:val="28"/>
        </w:rPr>
        <w:t xml:space="preserve"> год, бюджет первоначально  был утвержден  бездефицитным.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</w:t>
      </w:r>
      <w:r w:rsidR="00D12E1B">
        <w:rPr>
          <w:rFonts w:ascii="Times New Roman" w:hAnsi="Times New Roman"/>
          <w:sz w:val="28"/>
          <w:szCs w:val="28"/>
        </w:rPr>
        <w:t>ия о бюджете на 2017</w:t>
      </w:r>
      <w:r>
        <w:rPr>
          <w:rFonts w:ascii="Times New Roman" w:hAnsi="Times New Roman"/>
          <w:sz w:val="28"/>
          <w:szCs w:val="28"/>
        </w:rPr>
        <w:t xml:space="preserve"> год,  </w:t>
      </w:r>
      <w:r w:rsidR="00DA2158">
        <w:rPr>
          <w:rFonts w:ascii="Times New Roman" w:hAnsi="Times New Roman"/>
          <w:sz w:val="28"/>
          <w:szCs w:val="28"/>
        </w:rPr>
        <w:t xml:space="preserve">дефицит </w:t>
      </w:r>
      <w:r>
        <w:rPr>
          <w:rFonts w:ascii="Times New Roman" w:hAnsi="Times New Roman"/>
          <w:sz w:val="28"/>
          <w:szCs w:val="28"/>
        </w:rPr>
        <w:t>бюджет</w:t>
      </w:r>
      <w:r w:rsidR="00DA21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утвержден </w:t>
      </w:r>
      <w:r w:rsidR="00DA2158">
        <w:rPr>
          <w:rFonts w:ascii="Times New Roman" w:hAnsi="Times New Roman"/>
          <w:sz w:val="28"/>
          <w:szCs w:val="28"/>
        </w:rPr>
        <w:t xml:space="preserve">в объеме </w:t>
      </w:r>
      <w:r w:rsidR="0025672A">
        <w:rPr>
          <w:rFonts w:ascii="Times New Roman" w:hAnsi="Times New Roman"/>
          <w:sz w:val="28"/>
          <w:szCs w:val="28"/>
        </w:rPr>
        <w:t xml:space="preserve"> 2080,8</w:t>
      </w:r>
      <w:r w:rsidR="00DA2158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>.</w:t>
      </w:r>
    </w:p>
    <w:p w:rsidR="00D46849" w:rsidRDefault="00D46849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бюджета, муниципального образования «Рогнединское городское поселение», бюджет исполнен с </w:t>
      </w:r>
      <w:r w:rsidR="0025672A">
        <w:rPr>
          <w:rFonts w:ascii="Times New Roman" w:hAnsi="Times New Roman"/>
          <w:color w:val="000000"/>
          <w:sz w:val="28"/>
          <w:szCs w:val="28"/>
        </w:rPr>
        <w:t>деф</w:t>
      </w:r>
      <w:r>
        <w:rPr>
          <w:rFonts w:ascii="Times New Roman" w:hAnsi="Times New Roman"/>
          <w:color w:val="000000"/>
          <w:sz w:val="28"/>
          <w:szCs w:val="28"/>
        </w:rPr>
        <w:t xml:space="preserve">ицитом в сумме </w:t>
      </w:r>
      <w:r w:rsidR="00DA21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672A">
        <w:rPr>
          <w:rFonts w:ascii="Times New Roman" w:hAnsi="Times New Roman"/>
          <w:color w:val="000000"/>
          <w:sz w:val="28"/>
          <w:szCs w:val="28"/>
        </w:rPr>
        <w:t>1949,7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D46849" w:rsidRDefault="00D46849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D46849" w:rsidRPr="00812ED2" w:rsidTr="00812ED2">
        <w:tc>
          <w:tcPr>
            <w:tcW w:w="166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D46849" w:rsidRPr="00812ED2" w:rsidTr="00812ED2">
        <w:tc>
          <w:tcPr>
            <w:tcW w:w="166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-39,5</w:t>
            </w:r>
          </w:p>
        </w:tc>
        <w:tc>
          <w:tcPr>
            <w:tcW w:w="1701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-33,3</w:t>
            </w:r>
          </w:p>
        </w:tc>
        <w:tc>
          <w:tcPr>
            <w:tcW w:w="2374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84,3</w:t>
            </w:r>
          </w:p>
        </w:tc>
      </w:tr>
      <w:tr w:rsidR="00D46849" w:rsidRPr="00812ED2" w:rsidTr="00812ED2">
        <w:tc>
          <w:tcPr>
            <w:tcW w:w="166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-72,2</w:t>
            </w:r>
          </w:p>
        </w:tc>
        <w:tc>
          <w:tcPr>
            <w:tcW w:w="1701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+115,3</w:t>
            </w:r>
          </w:p>
        </w:tc>
        <w:tc>
          <w:tcPr>
            <w:tcW w:w="2374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46849" w:rsidRPr="00812ED2" w:rsidTr="00812ED2">
        <w:tc>
          <w:tcPr>
            <w:tcW w:w="166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+2545,1</w:t>
            </w:r>
          </w:p>
        </w:tc>
        <w:tc>
          <w:tcPr>
            <w:tcW w:w="2374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46849" w:rsidRPr="00812ED2" w:rsidTr="00812ED2">
        <w:tc>
          <w:tcPr>
            <w:tcW w:w="1667" w:type="dxa"/>
          </w:tcPr>
          <w:p w:rsidR="00D46849" w:rsidRPr="00812ED2" w:rsidRDefault="00DA21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2016</w:t>
            </w:r>
          </w:p>
        </w:tc>
        <w:tc>
          <w:tcPr>
            <w:tcW w:w="1843" w:type="dxa"/>
          </w:tcPr>
          <w:p w:rsidR="00D46849" w:rsidRPr="00812ED2" w:rsidRDefault="00DA21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-74,0</w:t>
            </w:r>
          </w:p>
        </w:tc>
        <w:tc>
          <w:tcPr>
            <w:tcW w:w="1701" w:type="dxa"/>
          </w:tcPr>
          <w:p w:rsidR="00D46849" w:rsidRPr="00812ED2" w:rsidRDefault="00DA21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+213,2</w:t>
            </w:r>
          </w:p>
        </w:tc>
        <w:tc>
          <w:tcPr>
            <w:tcW w:w="2374" w:type="dxa"/>
          </w:tcPr>
          <w:p w:rsidR="00D46849" w:rsidRPr="00812ED2" w:rsidRDefault="00DA21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672A" w:rsidRPr="00812ED2" w:rsidTr="00812ED2">
        <w:tc>
          <w:tcPr>
            <w:tcW w:w="1667" w:type="dxa"/>
          </w:tcPr>
          <w:p w:rsidR="0025672A" w:rsidRDefault="0025672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2017</w:t>
            </w:r>
          </w:p>
        </w:tc>
        <w:tc>
          <w:tcPr>
            <w:tcW w:w="1843" w:type="dxa"/>
          </w:tcPr>
          <w:p w:rsidR="0025672A" w:rsidRDefault="0025672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-2080,8</w:t>
            </w:r>
          </w:p>
        </w:tc>
        <w:tc>
          <w:tcPr>
            <w:tcW w:w="1701" w:type="dxa"/>
          </w:tcPr>
          <w:p w:rsidR="0025672A" w:rsidRDefault="0025672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-1949,7</w:t>
            </w:r>
          </w:p>
        </w:tc>
        <w:tc>
          <w:tcPr>
            <w:tcW w:w="2374" w:type="dxa"/>
          </w:tcPr>
          <w:p w:rsidR="0025672A" w:rsidRDefault="0025672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93,7</w:t>
            </w:r>
          </w:p>
        </w:tc>
      </w:tr>
    </w:tbl>
    <w:p w:rsidR="00D46849" w:rsidRDefault="00D46849" w:rsidP="00077C51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46849" w:rsidRDefault="00D46849" w:rsidP="000528DB">
      <w:pPr>
        <w:tabs>
          <w:tab w:val="left" w:pos="708"/>
          <w:tab w:val="left" w:pos="1160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 w:rsidRPr="000528DB">
        <w:rPr>
          <w:rFonts w:ascii="Times New Roman" w:hAnsi="Times New Roman"/>
          <w:b/>
          <w:sz w:val="28"/>
          <w:szCs w:val="28"/>
        </w:rPr>
        <w:t>Анализ формирования и исполнения резервного фонда.</w:t>
      </w:r>
    </w:p>
    <w:p w:rsidR="004A1EF7" w:rsidRPr="000528DB" w:rsidRDefault="004A1EF7" w:rsidP="000528DB">
      <w:pPr>
        <w:tabs>
          <w:tab w:val="left" w:pos="708"/>
          <w:tab w:val="left" w:pos="1160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D46849" w:rsidRDefault="00D46849" w:rsidP="00BA746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Порядок использования бюджетных ассигнований резервного фонда установлен постановлением Рогнединской поселковой администрации от 04.09.2008 года № 83а ( с изменениями от 14.12.2009 года № 121 ) «Об утверждении Положения о порядке расходования средств резервного фонда администрации Рогнединского городского поселения» </w:t>
      </w:r>
    </w:p>
    <w:p w:rsidR="00D46849" w:rsidRDefault="00D46849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Решением Рогнединс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кого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Pr="00E549D3">
        <w:rPr>
          <w:rFonts w:ascii="Times New Roman" w:hAnsi="Times New Roman"/>
          <w:color w:val="000000"/>
          <w:sz w:val="28"/>
          <w:szCs w:val="28"/>
        </w:rPr>
        <w:t>селко</w:t>
      </w:r>
      <w:r>
        <w:rPr>
          <w:rFonts w:ascii="Times New Roman" w:hAnsi="Times New Roman"/>
          <w:color w:val="000000"/>
          <w:sz w:val="28"/>
          <w:szCs w:val="28"/>
        </w:rPr>
        <w:t>во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го Совета народных депутатов от </w:t>
      </w:r>
      <w:r w:rsidR="004A1EF7">
        <w:rPr>
          <w:rFonts w:ascii="Times New Roman" w:hAnsi="Times New Roman"/>
          <w:color w:val="000000"/>
          <w:sz w:val="28"/>
          <w:szCs w:val="28"/>
        </w:rPr>
        <w:t>22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 w:rsidR="004A1EF7">
        <w:rPr>
          <w:rFonts w:ascii="Times New Roman" w:hAnsi="Times New Roman"/>
          <w:color w:val="000000"/>
          <w:sz w:val="28"/>
          <w:szCs w:val="28"/>
        </w:rPr>
        <w:t>6 года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A2158">
        <w:rPr>
          <w:rFonts w:ascii="Times New Roman" w:hAnsi="Times New Roman"/>
          <w:color w:val="000000"/>
          <w:sz w:val="28"/>
          <w:szCs w:val="28"/>
        </w:rPr>
        <w:t xml:space="preserve"> 3-</w:t>
      </w:r>
      <w:r w:rsidR="004A1EF7">
        <w:rPr>
          <w:rFonts w:ascii="Times New Roman" w:hAnsi="Times New Roman"/>
          <w:color w:val="000000"/>
          <w:sz w:val="28"/>
          <w:szCs w:val="28"/>
        </w:rPr>
        <w:t>88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«Р</w:t>
      </w:r>
      <w:r>
        <w:rPr>
          <w:rFonts w:ascii="Times New Roman" w:hAnsi="Times New Roman"/>
          <w:color w:val="000000"/>
          <w:sz w:val="28"/>
          <w:szCs w:val="28"/>
        </w:rPr>
        <w:t>огнединское город</w:t>
      </w:r>
      <w:r w:rsidRPr="00E549D3">
        <w:rPr>
          <w:rFonts w:ascii="Times New Roman" w:hAnsi="Times New Roman"/>
          <w:color w:val="000000"/>
          <w:sz w:val="28"/>
          <w:szCs w:val="28"/>
        </w:rPr>
        <w:t>ское поселение» на 201</w:t>
      </w:r>
      <w:r w:rsidR="004A1EF7">
        <w:rPr>
          <w:rFonts w:ascii="Times New Roman" w:hAnsi="Times New Roman"/>
          <w:color w:val="000000"/>
          <w:sz w:val="28"/>
          <w:szCs w:val="28"/>
        </w:rPr>
        <w:t>7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4A1EF7">
        <w:rPr>
          <w:rFonts w:ascii="Times New Roman" w:hAnsi="Times New Roman"/>
          <w:color w:val="000000"/>
          <w:sz w:val="28"/>
          <w:szCs w:val="28"/>
        </w:rPr>
        <w:t xml:space="preserve"> и на плановый период 2018 и 2019 годов</w:t>
      </w:r>
      <w:r w:rsidRPr="00E549D3">
        <w:rPr>
          <w:rFonts w:ascii="Times New Roman" w:hAnsi="Times New Roman"/>
          <w:color w:val="000000"/>
          <w:sz w:val="28"/>
          <w:szCs w:val="28"/>
        </w:rPr>
        <w:t>» был установлен размер резервного фонда Р</w:t>
      </w:r>
      <w:r>
        <w:rPr>
          <w:rFonts w:ascii="Times New Roman" w:hAnsi="Times New Roman"/>
          <w:color w:val="000000"/>
          <w:sz w:val="28"/>
          <w:szCs w:val="28"/>
        </w:rPr>
        <w:t>огнедин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ской </w:t>
      </w:r>
      <w:r>
        <w:rPr>
          <w:rFonts w:ascii="Times New Roman" w:hAnsi="Times New Roman"/>
          <w:color w:val="000000"/>
          <w:sz w:val="28"/>
          <w:szCs w:val="28"/>
        </w:rPr>
        <w:t>поселковой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администрации на 201</w:t>
      </w:r>
      <w:r w:rsidR="004A1EF7">
        <w:rPr>
          <w:rFonts w:ascii="Times New Roman" w:hAnsi="Times New Roman"/>
          <w:color w:val="000000"/>
          <w:sz w:val="28"/>
          <w:szCs w:val="28"/>
        </w:rPr>
        <w:t>7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>0,0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3D0">
        <w:rPr>
          <w:rFonts w:ascii="Times New Roman" w:hAnsi="Times New Roman"/>
          <w:color w:val="000000"/>
          <w:sz w:val="28"/>
          <w:szCs w:val="28"/>
        </w:rPr>
        <w:t>В течение года средства резервного фонда не были востребованы и в конце года перераспределены на нужды поселения.</w:t>
      </w:r>
    </w:p>
    <w:p w:rsidR="00D46849" w:rsidRPr="008823D0" w:rsidRDefault="00D46849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6849" w:rsidRPr="00681B57" w:rsidRDefault="00D46849" w:rsidP="00873FAE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B57">
        <w:rPr>
          <w:rFonts w:ascii="Times New Roman" w:hAnsi="Times New Roman"/>
          <w:b/>
          <w:sz w:val="28"/>
          <w:szCs w:val="28"/>
        </w:rPr>
        <w:t>Анализ</w:t>
      </w:r>
      <w:r>
        <w:rPr>
          <w:rFonts w:ascii="Times New Roman" w:hAnsi="Times New Roman"/>
          <w:b/>
          <w:sz w:val="28"/>
          <w:szCs w:val="28"/>
        </w:rPr>
        <w:t xml:space="preserve"> бюджетной отчетности в части образования дебиторской и кредиторской задолженности, </w:t>
      </w:r>
      <w:r w:rsidRPr="00681B57">
        <w:rPr>
          <w:rFonts w:ascii="Times New Roman" w:hAnsi="Times New Roman"/>
          <w:b/>
          <w:sz w:val="28"/>
          <w:szCs w:val="28"/>
        </w:rPr>
        <w:t>принятых и неисполненных бюджетных обязательств.</w:t>
      </w:r>
    </w:p>
    <w:p w:rsidR="00D46849" w:rsidRDefault="00D46849" w:rsidP="00296F29">
      <w:pPr>
        <w:pStyle w:val="ConsPlusNormal"/>
        <w:ind w:firstLine="284"/>
        <w:jc w:val="both"/>
      </w:pPr>
      <w:r>
        <w:t xml:space="preserve">     </w:t>
      </w:r>
      <w:r w:rsidRPr="008D45FF">
        <w:t>В разделе 1 "Сведения о дебиторской (кредиторской) задолженности учреждения" (ф. 0503</w:t>
      </w:r>
      <w:r>
        <w:t>1</w:t>
      </w:r>
      <w:r w:rsidRPr="008D45FF">
        <w:t>69) отраж</w:t>
      </w:r>
      <w:r>
        <w:t>ены</w:t>
      </w:r>
      <w:r w:rsidRPr="008D45FF">
        <w:t xml:space="preserve"> суммы кредиторской задолженности учреждения,  по которым  обязательства кредитором не исполнены</w:t>
      </w:r>
      <w:r>
        <w:t>.</w:t>
      </w:r>
    </w:p>
    <w:p w:rsidR="00D46849" w:rsidRDefault="00D46849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Кредиторская задолженн</w:t>
      </w:r>
      <w:r w:rsidR="00410EC2">
        <w:rPr>
          <w:rFonts w:ascii="Times New Roman" w:hAnsi="Times New Roman"/>
          <w:sz w:val="28"/>
          <w:szCs w:val="28"/>
        </w:rPr>
        <w:t>ость по состоянию на 01.01.2018</w:t>
      </w:r>
      <w:r w:rsidR="00CB7C3A">
        <w:rPr>
          <w:rFonts w:ascii="Times New Roman" w:hAnsi="Times New Roman"/>
          <w:sz w:val="28"/>
          <w:szCs w:val="28"/>
        </w:rPr>
        <w:t xml:space="preserve"> года составляет </w:t>
      </w:r>
      <w:r w:rsidR="00852DC4">
        <w:rPr>
          <w:rFonts w:ascii="Times New Roman" w:hAnsi="Times New Roman"/>
          <w:sz w:val="28"/>
          <w:szCs w:val="28"/>
        </w:rPr>
        <w:t>999,9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46849" w:rsidRDefault="00D46849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B7C3A">
        <w:rPr>
          <w:rFonts w:ascii="Times New Roman" w:hAnsi="Times New Roman"/>
          <w:sz w:val="28"/>
          <w:szCs w:val="28"/>
        </w:rPr>
        <w:t> </w:t>
      </w:r>
      <w:r w:rsidR="00852D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852DC4">
        <w:rPr>
          <w:rFonts w:ascii="Times New Roman" w:hAnsi="Times New Roman"/>
          <w:sz w:val="28"/>
          <w:szCs w:val="28"/>
        </w:rPr>
        <w:t>5</w:t>
      </w:r>
      <w:r w:rsidR="00CB7C3A">
        <w:rPr>
          <w:rFonts w:ascii="Times New Roman" w:hAnsi="Times New Roman"/>
          <w:sz w:val="28"/>
          <w:szCs w:val="28"/>
        </w:rPr>
        <w:t xml:space="preserve"> </w:t>
      </w:r>
      <w:r w:rsidR="00852DC4">
        <w:rPr>
          <w:rFonts w:ascii="Times New Roman" w:hAnsi="Times New Roman"/>
          <w:sz w:val="28"/>
          <w:szCs w:val="28"/>
        </w:rPr>
        <w:t>11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852DC4">
        <w:rPr>
          <w:rFonts w:ascii="Times New Roman" w:hAnsi="Times New Roman"/>
          <w:sz w:val="28"/>
          <w:szCs w:val="28"/>
        </w:rPr>
        <w:t>939,4</w:t>
      </w:r>
      <w:r w:rsidR="00CB7C3A">
        <w:rPr>
          <w:rFonts w:ascii="Times New Roman" w:hAnsi="Times New Roman"/>
          <w:sz w:val="28"/>
          <w:szCs w:val="28"/>
        </w:rPr>
        <w:t xml:space="preserve"> тыс. рублей;</w:t>
      </w:r>
    </w:p>
    <w:p w:rsidR="00CB7C3A" w:rsidRDefault="00852DC4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1 302 23</w:t>
      </w:r>
      <w:r w:rsidR="00CB7C3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60</w:t>
      </w:r>
      <w:r w:rsidR="00CB7C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CB7C3A">
        <w:rPr>
          <w:rFonts w:ascii="Times New Roman" w:hAnsi="Times New Roman"/>
          <w:sz w:val="28"/>
          <w:szCs w:val="28"/>
        </w:rPr>
        <w:t xml:space="preserve"> тыс. рублей.</w:t>
      </w:r>
    </w:p>
    <w:p w:rsidR="00D46849" w:rsidRDefault="00D46849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52DC4" w:rsidRPr="00852DC4" w:rsidRDefault="00D46849" w:rsidP="0085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DC4">
        <w:rPr>
          <w:rFonts w:ascii="Times New Roman" w:hAnsi="Times New Roman"/>
          <w:sz w:val="28"/>
          <w:szCs w:val="28"/>
        </w:rPr>
        <w:t>В разделе 2 "Аналитическая информация о просроченной задолженности" (ф. 0503169)  не содержится аналитическая информация о просроченной кредиторской задолженно</w:t>
      </w:r>
      <w:r w:rsidR="0011004F" w:rsidRPr="00852DC4">
        <w:rPr>
          <w:rFonts w:ascii="Times New Roman" w:hAnsi="Times New Roman"/>
          <w:sz w:val="28"/>
          <w:szCs w:val="28"/>
        </w:rPr>
        <w:t>сти учреждения на 1 января 2017</w:t>
      </w:r>
      <w:r w:rsidRPr="00852DC4">
        <w:rPr>
          <w:rFonts w:ascii="Times New Roman" w:hAnsi="Times New Roman"/>
          <w:sz w:val="28"/>
          <w:szCs w:val="28"/>
        </w:rPr>
        <w:t xml:space="preserve"> года.</w:t>
      </w:r>
      <w:r w:rsidR="00852DC4" w:rsidRPr="00852DC4">
        <w:rPr>
          <w:rFonts w:ascii="Times New Roman" w:hAnsi="Times New Roman"/>
          <w:sz w:val="28"/>
          <w:szCs w:val="28"/>
        </w:rPr>
        <w:t xml:space="preserve"> </w:t>
      </w:r>
    </w:p>
    <w:p w:rsidR="00852DC4" w:rsidRDefault="00852DC4" w:rsidP="0085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Дебиторская задолженность по состоянию на 01.01.2018 года составляет 1137,0 тыс. рублей, в том числе:</w:t>
      </w:r>
    </w:p>
    <w:p w:rsidR="00852DC4" w:rsidRDefault="00852DC4" w:rsidP="0085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1 205 11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969,7 тыс. рублей;</w:t>
      </w:r>
    </w:p>
    <w:p w:rsidR="00852DC4" w:rsidRDefault="002B6FC0" w:rsidP="0085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1 206 25 – 2,9 тыс. рублей;</w:t>
      </w:r>
    </w:p>
    <w:p w:rsidR="00852DC4" w:rsidRDefault="00852DC4" w:rsidP="0085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1 206 26 – 164,4 тыс. рублей.</w:t>
      </w:r>
    </w:p>
    <w:p w:rsidR="00EA57D4" w:rsidRDefault="00EA57D4" w:rsidP="00EA57D4">
      <w:pPr>
        <w:pStyle w:val="ConsPlusNormal"/>
        <w:ind w:firstLine="540"/>
        <w:jc w:val="both"/>
      </w:pPr>
      <w:r>
        <w:t xml:space="preserve">Сведения о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(п. 170.2 Инструкции № 191н): В разделе 1 «Сведения о неисполненных бюджетных обязательствах» составляет  </w:t>
      </w:r>
      <w:r w:rsidR="00410EC2">
        <w:t>60,5</w:t>
      </w:r>
      <w:r>
        <w:t xml:space="preserve"> тыс. рублей.</w:t>
      </w:r>
    </w:p>
    <w:p w:rsidR="00EA57D4" w:rsidRDefault="00EA57D4" w:rsidP="00EA57D4">
      <w:pPr>
        <w:pStyle w:val="ConsPlusNormal"/>
        <w:ind w:firstLine="540"/>
        <w:jc w:val="both"/>
      </w:pPr>
      <w:r>
        <w:t xml:space="preserve">В разделе 2 «Сведения о неисполненных денежных обязательствах» - </w:t>
      </w:r>
      <w:r w:rsidR="00410EC2">
        <w:t>60,5</w:t>
      </w:r>
      <w:r>
        <w:t xml:space="preserve"> тыс. рублей.</w:t>
      </w:r>
    </w:p>
    <w:p w:rsidR="00EA57D4" w:rsidRDefault="00EA57D4" w:rsidP="00EA57D4">
      <w:pPr>
        <w:pStyle w:val="ConsPlusNormal"/>
        <w:ind w:firstLine="540"/>
        <w:jc w:val="both"/>
      </w:pPr>
      <w:r>
        <w:t xml:space="preserve">В разделе 3 «Сведения о бюджетных обязательствах, принятых сверх утвержденных бюджетных назначений» - </w:t>
      </w:r>
      <w:r w:rsidR="00410EC2">
        <w:t>0,0</w:t>
      </w:r>
      <w:r>
        <w:t xml:space="preserve">  тыс. рублей.</w:t>
      </w:r>
    </w:p>
    <w:p w:rsidR="00EA57D4" w:rsidRDefault="00EA57D4" w:rsidP="00EA57D4">
      <w:pPr>
        <w:pStyle w:val="ConsPlusNormal"/>
        <w:ind w:firstLine="540"/>
        <w:jc w:val="both"/>
      </w:pPr>
      <w:r>
        <w:t xml:space="preserve">В разделе 4 «Сведения  об экономии при заключении муниципальных контрактов с применением конкурентных способов» отсутствует информация в связи с закупкой у единственного поставщика. </w:t>
      </w:r>
    </w:p>
    <w:p w:rsidR="00EA57D4" w:rsidRDefault="00EA57D4" w:rsidP="00EA57D4">
      <w:pPr>
        <w:pStyle w:val="ConsPlusNormal"/>
        <w:ind w:firstLine="540"/>
        <w:jc w:val="both"/>
      </w:pPr>
      <w:r>
        <w:t>Данные формы 0503128 «Отчет о бюджетных обязательствах» соответствует данным формы 0503157 «Сведения о принятых и неисполненных обязательствах получателя бюджетных средств».</w:t>
      </w:r>
    </w:p>
    <w:p w:rsidR="00D46849" w:rsidRPr="002C7264" w:rsidRDefault="00D46849" w:rsidP="00DE416C">
      <w:pPr>
        <w:pStyle w:val="ConsPlusNormal"/>
        <w:ind w:firstLine="540"/>
        <w:jc w:val="both"/>
      </w:pPr>
      <w:r w:rsidRPr="002C7264"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не изменилась. </w:t>
      </w:r>
    </w:p>
    <w:p w:rsidR="00D46849" w:rsidRPr="002C7264" w:rsidRDefault="00D46849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AA61CD" w:rsidRDefault="00D46849" w:rsidP="000528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7704D" w:rsidRPr="00A7704D" w:rsidRDefault="00A7704D" w:rsidP="00A7704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7704D">
        <w:rPr>
          <w:rFonts w:ascii="Times New Roman" w:hAnsi="Times New Roman"/>
          <w:sz w:val="28"/>
          <w:szCs w:val="28"/>
        </w:rPr>
        <w:t xml:space="preserve">     За несвоевременное перечисление налогов и сборов в 2017 году по </w:t>
      </w:r>
      <w:r>
        <w:rPr>
          <w:rFonts w:ascii="Times New Roman" w:hAnsi="Times New Roman"/>
          <w:sz w:val="28"/>
          <w:szCs w:val="28"/>
        </w:rPr>
        <w:t>Рогнединскому городскому поселению</w:t>
      </w:r>
      <w:r w:rsidRPr="00A7704D">
        <w:rPr>
          <w:rFonts w:ascii="Times New Roman" w:hAnsi="Times New Roman"/>
          <w:sz w:val="28"/>
          <w:szCs w:val="28"/>
        </w:rPr>
        <w:t xml:space="preserve">и  </w:t>
      </w:r>
      <w:r w:rsidRPr="00A7704D">
        <w:rPr>
          <w:rFonts w:ascii="Times New Roman" w:hAnsi="Times New Roman"/>
          <w:b/>
          <w:sz w:val="28"/>
          <w:szCs w:val="28"/>
        </w:rPr>
        <w:t>пеня составила   2</w:t>
      </w:r>
      <w:r>
        <w:rPr>
          <w:rFonts w:ascii="Times New Roman" w:hAnsi="Times New Roman"/>
          <w:b/>
          <w:sz w:val="28"/>
          <w:szCs w:val="28"/>
        </w:rPr>
        <w:t>,8</w:t>
      </w:r>
      <w:r w:rsidRPr="00A7704D">
        <w:rPr>
          <w:rFonts w:ascii="Times New Roman" w:hAnsi="Times New Roman"/>
          <w:b/>
          <w:sz w:val="28"/>
          <w:szCs w:val="28"/>
        </w:rPr>
        <w:t xml:space="preserve">  тыс. рублей. </w:t>
      </w:r>
    </w:p>
    <w:p w:rsidR="00A7704D" w:rsidRPr="00A7704D" w:rsidRDefault="00A7704D" w:rsidP="00A7704D">
      <w:pPr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7704D" w:rsidRPr="00A7704D" w:rsidRDefault="00A7704D" w:rsidP="00A7704D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849" w:rsidRDefault="00D46849" w:rsidP="000528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B6FC0" w:rsidRDefault="002B6FC0" w:rsidP="000528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6FC0" w:rsidRPr="002C7264" w:rsidRDefault="002B6FC0" w:rsidP="000528DB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A61CD" w:rsidRDefault="00AA61CD" w:rsidP="00AA6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1CD">
        <w:rPr>
          <w:rFonts w:ascii="Times New Roman" w:hAnsi="Times New Roman"/>
          <w:b/>
          <w:sz w:val="28"/>
          <w:szCs w:val="28"/>
        </w:rPr>
        <w:t xml:space="preserve">Результаты проверки соблюдения требований законодательства </w:t>
      </w:r>
      <w:r w:rsidRPr="00AA61CD">
        <w:rPr>
          <w:rFonts w:ascii="Times New Roman" w:hAnsi="Times New Roman"/>
          <w:b/>
          <w:sz w:val="28"/>
          <w:szCs w:val="28"/>
        </w:rPr>
        <w:br/>
        <w:t xml:space="preserve">при формировании и использовании муниципальных дорожных фондов </w:t>
      </w:r>
      <w:r w:rsidRPr="00AA61CD">
        <w:rPr>
          <w:rFonts w:ascii="Times New Roman" w:hAnsi="Times New Roman"/>
          <w:b/>
          <w:sz w:val="28"/>
          <w:szCs w:val="28"/>
        </w:rPr>
        <w:br/>
        <w:t xml:space="preserve">за 2017 год </w:t>
      </w:r>
    </w:p>
    <w:p w:rsidR="003E4673" w:rsidRPr="00AA61CD" w:rsidRDefault="003E4673" w:rsidP="00AA6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673" w:rsidRPr="003E4673" w:rsidRDefault="003E4673" w:rsidP="003E46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673">
        <w:rPr>
          <w:rFonts w:ascii="Times New Roman" w:eastAsia="Times New Roman" w:hAnsi="Times New Roman"/>
          <w:sz w:val="28"/>
          <w:szCs w:val="28"/>
          <w:lang w:eastAsia="ru-RU"/>
        </w:rPr>
        <w:t>На основании Устава  муниципального образования «Рогнединвский район», в соответствии с пунктом 5 статьи 179.4 Бюджетного кодекса Российской Федерации, пунктом 4 статьи 14,  пунктом 5  статьи 15 Федерального закона от 06.10.2003г.№ 131 - ФЗ «Об общих принципах организации местного самоуправления в Российской Федерации» создан муниципальный дорожный фонд Рогнединского района. </w:t>
      </w:r>
    </w:p>
    <w:p w:rsidR="00AA61CD" w:rsidRPr="00AA61CD" w:rsidRDefault="00AA61CD" w:rsidP="00AA61CD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1CD">
        <w:rPr>
          <w:rFonts w:ascii="Times New Roman" w:hAnsi="Times New Roman"/>
          <w:sz w:val="28"/>
          <w:szCs w:val="28"/>
        </w:rPr>
        <w:t xml:space="preserve"> Остатки неиспользованных на 01.01.2017 года средств муниципальных дорожных фондов (при наличии):</w:t>
      </w:r>
    </w:p>
    <w:p w:rsidR="00AA61CD" w:rsidRPr="00AA61CD" w:rsidRDefault="00AA61CD" w:rsidP="00AA61CD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2"/>
        <w:gridCol w:w="1022"/>
        <w:gridCol w:w="1135"/>
        <w:gridCol w:w="1286"/>
        <w:gridCol w:w="1267"/>
        <w:gridCol w:w="993"/>
      </w:tblGrid>
      <w:tr w:rsidR="00AA61CD" w:rsidRPr="00AA61CD" w:rsidTr="003E4673">
        <w:trPr>
          <w:trHeight w:val="370"/>
        </w:trPr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>в том числе за счет следующих источников, тыс. рублей:</w:t>
            </w:r>
          </w:p>
        </w:tc>
      </w:tr>
      <w:tr w:rsidR="00AA61CD" w:rsidRPr="00AA61CD" w:rsidTr="003E4673"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>собст-венных доходов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>субсидий федераль-ного бюджета (при наличии)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 xml:space="preserve">субсидий областного бюджета (при наличии)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>прочих безвоз-мездных поступ-лений</w:t>
            </w:r>
            <w:r w:rsidRPr="00AA6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1CD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AA61CD" w:rsidRPr="00AA61CD" w:rsidTr="003E4673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CD" w:rsidRPr="00AA61CD" w:rsidRDefault="003E4673" w:rsidP="00AA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CD" w:rsidRPr="00AA61CD" w:rsidRDefault="003E4673" w:rsidP="00AA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CD" w:rsidRPr="00AA61CD" w:rsidRDefault="003E4673" w:rsidP="00AA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CD" w:rsidRPr="00AA61CD" w:rsidRDefault="003E4673" w:rsidP="00AA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CD" w:rsidRPr="00AA61CD" w:rsidRDefault="003E4673" w:rsidP="00AA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A61CD" w:rsidRPr="00AA61CD" w:rsidRDefault="00AA61CD" w:rsidP="00AA61CD">
      <w:pPr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1CD">
        <w:rPr>
          <w:rFonts w:ascii="Times New Roman" w:hAnsi="Times New Roman"/>
          <w:sz w:val="28"/>
          <w:szCs w:val="28"/>
        </w:rPr>
        <w:t xml:space="preserve"> Окончательно утвержденный объем доходов муниципальных дорожных фондов на 2017 год:</w:t>
      </w:r>
    </w:p>
    <w:p w:rsidR="00AA61CD" w:rsidRPr="00AA61CD" w:rsidRDefault="00AA61CD" w:rsidP="00AA61CD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2"/>
        <w:gridCol w:w="1022"/>
        <w:gridCol w:w="1135"/>
        <w:gridCol w:w="1286"/>
        <w:gridCol w:w="1267"/>
        <w:gridCol w:w="993"/>
      </w:tblGrid>
      <w:tr w:rsidR="00AA61CD" w:rsidRPr="00AA61CD" w:rsidTr="003E4673">
        <w:trPr>
          <w:trHeight w:val="370"/>
        </w:trPr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>в том числе за счет следующих источников, тыс. рублей:</w:t>
            </w:r>
          </w:p>
        </w:tc>
      </w:tr>
      <w:tr w:rsidR="00AA61CD" w:rsidRPr="00AA61CD" w:rsidTr="003E4673"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>собст-венных доходов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>субсидий федераль-ного бюджета (при наличии)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 xml:space="preserve">субсидий областного бюджета (при наличии)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>прочих безвоз-мездных поступ-лений</w:t>
            </w:r>
            <w:r w:rsidRPr="00AA6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1CD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AA61CD" w:rsidRPr="00AA61CD" w:rsidTr="003E4673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CD" w:rsidRPr="00AA61CD" w:rsidRDefault="003E4673" w:rsidP="00AA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CD" w:rsidRPr="00AA61CD" w:rsidRDefault="003E4673" w:rsidP="00AA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1539,4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CD" w:rsidRPr="00AA61CD" w:rsidRDefault="003E4673" w:rsidP="00AA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CD" w:rsidRPr="00AA61CD" w:rsidRDefault="003E4673" w:rsidP="00AA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CD" w:rsidRPr="00AA61CD" w:rsidRDefault="003E4673" w:rsidP="00AA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A61CD" w:rsidRPr="00AA61CD" w:rsidRDefault="00AA61CD" w:rsidP="00AA61CD">
      <w:pPr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1CD">
        <w:rPr>
          <w:rFonts w:ascii="Times New Roman" w:hAnsi="Times New Roman"/>
          <w:sz w:val="28"/>
          <w:szCs w:val="28"/>
        </w:rPr>
        <w:t xml:space="preserve">Фактический объем поступлений в муниципальные дорожные фонды </w:t>
      </w:r>
      <w:r w:rsidRPr="00AA61CD">
        <w:rPr>
          <w:rFonts w:ascii="Times New Roman" w:hAnsi="Times New Roman"/>
          <w:sz w:val="28"/>
          <w:szCs w:val="28"/>
        </w:rPr>
        <w:br/>
        <w:t>за 2017 год:</w:t>
      </w:r>
    </w:p>
    <w:p w:rsidR="00AA61CD" w:rsidRPr="00AA61CD" w:rsidRDefault="00AA61CD" w:rsidP="00AA61CD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2"/>
        <w:gridCol w:w="1022"/>
        <w:gridCol w:w="1135"/>
        <w:gridCol w:w="1286"/>
        <w:gridCol w:w="1267"/>
        <w:gridCol w:w="993"/>
      </w:tblGrid>
      <w:tr w:rsidR="00AA61CD" w:rsidRPr="00AA61CD" w:rsidTr="003E4673">
        <w:trPr>
          <w:trHeight w:val="370"/>
        </w:trPr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>в том числе за счет следующих источников, тыс. рублей:</w:t>
            </w:r>
          </w:p>
        </w:tc>
      </w:tr>
      <w:tr w:rsidR="00AA61CD" w:rsidRPr="00AA61CD" w:rsidTr="003E4673"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t xml:space="preserve">собст-венных </w:t>
            </w:r>
            <w:r w:rsidRPr="00AA61CD">
              <w:rPr>
                <w:rFonts w:ascii="Times New Roman" w:hAnsi="Times New Roman"/>
                <w:sz w:val="24"/>
                <w:szCs w:val="24"/>
              </w:rPr>
              <w:lastRenderedPageBreak/>
              <w:t>доходов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lastRenderedPageBreak/>
              <w:t>субсидий федераль-</w:t>
            </w:r>
            <w:r w:rsidRPr="00AA61CD">
              <w:rPr>
                <w:rFonts w:ascii="Times New Roman" w:hAnsi="Times New Roman"/>
                <w:sz w:val="24"/>
                <w:szCs w:val="24"/>
              </w:rPr>
              <w:lastRenderedPageBreak/>
              <w:t>ного бюджета (при наличии)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субсидий областного </w:t>
            </w:r>
            <w:r w:rsidRPr="00AA61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(при наличии)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lastRenderedPageBreak/>
              <w:t>прочих безвоз-</w:t>
            </w:r>
            <w:r w:rsidRPr="00AA61CD">
              <w:rPr>
                <w:rFonts w:ascii="Times New Roman" w:hAnsi="Times New Roman"/>
                <w:sz w:val="24"/>
                <w:szCs w:val="24"/>
              </w:rPr>
              <w:lastRenderedPageBreak/>
              <w:t>мездных поступ-лений</w:t>
            </w:r>
            <w:r w:rsidRPr="00AA6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1CD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AA61CD" w:rsidRPr="00AA61CD" w:rsidTr="003E4673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CD" w:rsidRPr="00AA61CD" w:rsidRDefault="00AA61CD" w:rsidP="00AA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1CD">
              <w:rPr>
                <w:rFonts w:ascii="Times New Roman" w:hAnsi="Times New Roman"/>
                <w:sz w:val="24"/>
                <w:szCs w:val="24"/>
              </w:rPr>
              <w:lastRenderedPageBreak/>
              <w:t>Рогнединское городское поселение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CD" w:rsidRPr="00AA61CD" w:rsidRDefault="003E4673" w:rsidP="00AA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CD" w:rsidRPr="00AA61CD" w:rsidRDefault="003E4673" w:rsidP="00AA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1539,4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CD" w:rsidRPr="00AA61CD" w:rsidRDefault="003E4673" w:rsidP="00AA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CD" w:rsidRPr="00AA61CD" w:rsidRDefault="003E4673" w:rsidP="00AA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CD" w:rsidRPr="00AA61CD" w:rsidRDefault="003E4673" w:rsidP="00AA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A61CD" w:rsidRPr="00AA61CD" w:rsidRDefault="00AA61CD" w:rsidP="00AA61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68A3" w:rsidRPr="00AB68A3" w:rsidRDefault="00AB68A3" w:rsidP="00AB6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B68A3">
        <w:rPr>
          <w:rFonts w:ascii="Times New Roman" w:hAnsi="Times New Roman"/>
          <w:sz w:val="28"/>
          <w:szCs w:val="28"/>
          <w:u w:val="single"/>
          <w:lang w:eastAsia="ru-RU"/>
        </w:rPr>
        <w:t>Проведенный анализ  показал, что полномочия по вопросам содержания, ремонта и строительства автомобильных дорог сельских поселений исполняются</w:t>
      </w:r>
      <w:r w:rsidRPr="00AB68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68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Администрацией Рогнединского района, дорог городского поселения – администрацией Рогнединского городского поселения.  </w:t>
      </w:r>
    </w:p>
    <w:p w:rsidR="00AB68A3" w:rsidRPr="00AB68A3" w:rsidRDefault="00AB68A3" w:rsidP="00AB68A3">
      <w:pPr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8A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о протяженности автомобильных дорог поселений Рогнединского района представлены в таблице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232"/>
      </w:tblGrid>
      <w:tr w:rsidR="00AB68A3" w:rsidRPr="00AB68A3" w:rsidTr="00AB6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A3" w:rsidRPr="00AB68A3" w:rsidRDefault="00AB68A3" w:rsidP="00AB6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8A3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A3" w:rsidRPr="00AB68A3" w:rsidRDefault="00AB68A3" w:rsidP="00AB6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8A3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Данные формы </w:t>
            </w:r>
          </w:p>
          <w:p w:rsidR="00AB68A3" w:rsidRPr="00AB68A3" w:rsidRDefault="00AB68A3" w:rsidP="00AB6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8A3">
              <w:rPr>
                <w:rFonts w:ascii="Times New Roman" w:eastAsia="Times New Roman" w:hAnsi="Times New Roman"/>
                <w:sz w:val="24"/>
                <w:szCs w:val="24"/>
              </w:rPr>
              <w:t>№3-ДГ (мо) на 01.01.2017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A3" w:rsidRPr="00AB68A3" w:rsidRDefault="00AB68A3" w:rsidP="00AB6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8A3">
              <w:rPr>
                <w:rFonts w:ascii="Times New Roman" w:eastAsia="Times New Roman" w:hAnsi="Times New Roman"/>
                <w:sz w:val="24"/>
                <w:szCs w:val="24"/>
              </w:rPr>
              <w:t>Выписка из реестра муниципальной собственности</w:t>
            </w:r>
          </w:p>
          <w:p w:rsidR="00AB68A3" w:rsidRPr="00AB68A3" w:rsidRDefault="00AB68A3" w:rsidP="00AB6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8A3">
              <w:rPr>
                <w:rFonts w:ascii="Times New Roman" w:eastAsia="Times New Roman" w:hAnsi="Times New Roman"/>
                <w:sz w:val="24"/>
                <w:szCs w:val="24"/>
              </w:rPr>
              <w:t>на 01.01.2017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A3" w:rsidRPr="00AB68A3" w:rsidRDefault="00AB68A3" w:rsidP="00AB6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8A3">
              <w:rPr>
                <w:rFonts w:ascii="Times New Roman" w:eastAsia="Times New Roman" w:hAnsi="Times New Roman"/>
                <w:sz w:val="24"/>
                <w:szCs w:val="24"/>
              </w:rPr>
              <w:t>Выписка из реестра муниципальной собственности</w:t>
            </w:r>
          </w:p>
          <w:p w:rsidR="00AB68A3" w:rsidRPr="00AB68A3" w:rsidRDefault="00AB68A3" w:rsidP="00AB6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8A3">
              <w:rPr>
                <w:rFonts w:ascii="Times New Roman" w:eastAsia="Times New Roman" w:hAnsi="Times New Roman"/>
                <w:sz w:val="24"/>
                <w:szCs w:val="24"/>
              </w:rPr>
              <w:t>на 01.01.2013</w:t>
            </w:r>
          </w:p>
        </w:tc>
      </w:tr>
      <w:tr w:rsidR="00AB68A3" w:rsidRPr="00AB68A3" w:rsidTr="00AB6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A3" w:rsidRPr="00AB68A3" w:rsidRDefault="00AB68A3" w:rsidP="00AB6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8A3">
              <w:rPr>
                <w:rFonts w:ascii="Times New Roman" w:eastAsia="Times New Roman" w:hAnsi="Times New Roman"/>
                <w:sz w:val="24"/>
                <w:szCs w:val="24"/>
              </w:rPr>
              <w:t xml:space="preserve">Рогнединское городское поселение ,км, в т.ч.  асфальтобетон, км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A3" w:rsidRPr="00AB68A3" w:rsidRDefault="00AB68A3" w:rsidP="00AB6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B68A3" w:rsidRPr="00AB68A3" w:rsidRDefault="00AB68A3" w:rsidP="00AB6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8A3">
              <w:rPr>
                <w:rFonts w:ascii="Times New Roman" w:eastAsia="Times New Roman" w:hAnsi="Times New Roman"/>
                <w:sz w:val="20"/>
                <w:szCs w:val="20"/>
              </w:rPr>
              <w:t>31,7</w:t>
            </w:r>
          </w:p>
          <w:p w:rsidR="00AB68A3" w:rsidRPr="00AB68A3" w:rsidRDefault="00AB68A3" w:rsidP="00AB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8A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11,2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A3" w:rsidRPr="00AB68A3" w:rsidRDefault="00AB68A3" w:rsidP="00AB6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B68A3" w:rsidRPr="00AB68A3" w:rsidRDefault="00AB68A3" w:rsidP="00AB6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8A3">
              <w:rPr>
                <w:rFonts w:ascii="Times New Roman" w:eastAsia="Times New Roman" w:hAnsi="Times New Roman"/>
                <w:sz w:val="20"/>
                <w:szCs w:val="20"/>
              </w:rPr>
              <w:t>31,7</w:t>
            </w:r>
          </w:p>
          <w:p w:rsidR="00AB68A3" w:rsidRPr="00AB68A3" w:rsidRDefault="00AB68A3" w:rsidP="00AB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8A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11,2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A3" w:rsidRPr="00AB68A3" w:rsidRDefault="00AB68A3" w:rsidP="00AB6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B68A3" w:rsidRPr="00AB68A3" w:rsidRDefault="00AB68A3" w:rsidP="00AB6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8A3">
              <w:rPr>
                <w:rFonts w:ascii="Times New Roman" w:eastAsia="Times New Roman" w:hAnsi="Times New Roman"/>
                <w:sz w:val="20"/>
                <w:szCs w:val="20"/>
              </w:rPr>
              <w:t>31,7</w:t>
            </w:r>
          </w:p>
          <w:p w:rsidR="00AB68A3" w:rsidRPr="00AB68A3" w:rsidRDefault="00AB68A3" w:rsidP="00AB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68A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11,2</w:t>
            </w:r>
          </w:p>
        </w:tc>
      </w:tr>
    </w:tbl>
    <w:p w:rsidR="00AB68A3" w:rsidRDefault="00AB68A3" w:rsidP="00AB6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68A3" w:rsidRPr="00AB68A3" w:rsidRDefault="00AB68A3" w:rsidP="00AB6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8A3">
        <w:rPr>
          <w:rFonts w:ascii="Times New Roman" w:eastAsia="Times New Roman" w:hAnsi="Times New Roman"/>
          <w:sz w:val="28"/>
          <w:szCs w:val="28"/>
          <w:lang w:eastAsia="ru-RU"/>
        </w:rPr>
        <w:t xml:space="preserve">Асфальтобетонное покрытие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11,2 </w:t>
      </w:r>
      <w:r w:rsidRPr="00AB68A3">
        <w:rPr>
          <w:rFonts w:ascii="Times New Roman" w:eastAsia="Times New Roman" w:hAnsi="Times New Roman"/>
          <w:sz w:val="28"/>
          <w:szCs w:val="28"/>
          <w:lang w:eastAsia="ru-RU"/>
        </w:rPr>
        <w:t xml:space="preserve"> километра или </w:t>
      </w:r>
      <w:r w:rsidR="006D32F8">
        <w:rPr>
          <w:rFonts w:ascii="Times New Roman" w:eastAsia="Times New Roman" w:hAnsi="Times New Roman"/>
          <w:sz w:val="28"/>
          <w:szCs w:val="28"/>
          <w:lang w:eastAsia="ru-RU"/>
        </w:rPr>
        <w:t>19,1</w:t>
      </w:r>
      <w:r w:rsidRPr="00AB68A3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общей протяженности </w:t>
      </w:r>
      <w:r w:rsidR="00A13A45">
        <w:rPr>
          <w:rFonts w:ascii="Times New Roman" w:eastAsia="Times New Roman" w:hAnsi="Times New Roman"/>
          <w:sz w:val="28"/>
          <w:szCs w:val="28"/>
          <w:lang w:eastAsia="ru-RU"/>
        </w:rPr>
        <w:t xml:space="preserve">асфальтобетонных </w:t>
      </w:r>
      <w:r w:rsidRPr="00AB68A3">
        <w:rPr>
          <w:rFonts w:ascii="Times New Roman" w:eastAsia="Times New Roman" w:hAnsi="Times New Roman"/>
          <w:sz w:val="28"/>
          <w:szCs w:val="28"/>
          <w:lang w:eastAsia="ru-RU"/>
        </w:rPr>
        <w:t>дорог.</w:t>
      </w:r>
    </w:p>
    <w:p w:rsidR="00AB68A3" w:rsidRDefault="00AB68A3" w:rsidP="00AB68A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8A3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Балансодержателем автомобильных дорог в Рогнединском районе являются Рогнединский муниципальный район. </w:t>
      </w:r>
    </w:p>
    <w:p w:rsidR="007E752A" w:rsidRPr="00AB68A3" w:rsidRDefault="007E752A" w:rsidP="00AB68A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52A" w:rsidRDefault="007E752A" w:rsidP="007E752A">
      <w:pPr>
        <w:pStyle w:val="1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благоустройство мест захоронения на территории Рогнединского городского поселения</w:t>
      </w:r>
    </w:p>
    <w:p w:rsidR="007E752A" w:rsidRDefault="007E752A" w:rsidP="007E752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7E752A" w:rsidRDefault="007E752A" w:rsidP="007E752A">
      <w:pPr>
        <w:pStyle w:val="1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Выделено средств на благоустройство мест захоронения из областного бюджета, согласно Постановления  администрации Рогнединского района от 17.03.2017 г.№ 57 «О распределении на 2017 год дотаций на поддержку мер по обеспечению сбалансированности бюджетов поселений, на основании соглашения об условиях предоставления бюджету  МО «Рогнединское городское  поселение» дополнительной финансовой помощи из районного бюджете в виде дотаций на поддержку мер по обеспечению сбалансированности бюджетов поселений в размере 1314,0 тыс. рублей</w:t>
      </w:r>
    </w:p>
    <w:p w:rsidR="007E752A" w:rsidRDefault="007E752A" w:rsidP="007E752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Израсходовано средств на благоустройство мест захоронения  –1314,0 тыс. рублей;</w:t>
      </w:r>
    </w:p>
    <w:p w:rsidR="007E752A" w:rsidRDefault="007E752A" w:rsidP="007E752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Количество мест захоронения всего - 6 шт, в том числе 6 захоронений практически благоустроены. </w:t>
      </w:r>
    </w:p>
    <w:p w:rsidR="007E752A" w:rsidRDefault="007E752A" w:rsidP="007E752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Заключено договоров – 21 шт,  на сумму – 1266,2 тыс. рублей. Выплачено по договорам - 1266,2  тыс. рублей;</w:t>
      </w:r>
    </w:p>
    <w:p w:rsidR="007E752A" w:rsidRDefault="007E752A" w:rsidP="007E752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Затраты на межевание участков под захоронениями, приобретение    </w:t>
      </w:r>
    </w:p>
    <w:p w:rsidR="007E752A" w:rsidRDefault="007E752A" w:rsidP="007E752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инвентаря, расходных материалов – 45,6 тыс. рублей; </w:t>
      </w:r>
    </w:p>
    <w:p w:rsidR="007E752A" w:rsidRDefault="007E752A" w:rsidP="007E752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Остаток неиспользованных средств -0,0 тыс. рублей.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60"/>
        <w:gridCol w:w="1260"/>
        <w:gridCol w:w="4703"/>
        <w:gridCol w:w="1116"/>
      </w:tblGrid>
      <w:tr w:rsidR="007E752A" w:rsidTr="007E752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договора, 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№,  дата документа (акт, товарная накладная, товарный чек 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выполненных работ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7E752A" w:rsidTr="007E752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«Авекс»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9/2017, 05.02.2017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9/2017, 05.02.2017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кадастровых работ по межеванию шести земельных участков под существующими кладбищами, располож.на территори.Рогнединского городского поселения:д.Пацынь,д.Клечетово,д.Бабичи,д.Ратовское,п.Рогнедино,ул.Ленина в п.Рогнедино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54,0 </w:t>
            </w:r>
          </w:p>
        </w:tc>
      </w:tr>
      <w:tr w:rsidR="007E752A" w:rsidTr="007E752A"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Ерошенков В.Г.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20, 21.02.2017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411,  18.04.2017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благоустройству кладбища н.п.Ратовское Рогнед. р-на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74,4</w:t>
            </w:r>
          </w:p>
        </w:tc>
      </w:tr>
      <w:tr w:rsidR="007E752A" w:rsidTr="007E752A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2A" w:rsidRDefault="007E75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21, 21.02.2017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413, 18.04.2017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благоустройству кладбища в н.п.Бабичи Рогнединского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</w:tr>
      <w:tr w:rsidR="007E752A" w:rsidTr="007E752A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2A" w:rsidRDefault="007E75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22, 21.02.2017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409, 15.03.2017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благоустройству кладбища н.п.Пацынь Рогнединского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</w:tr>
      <w:tr w:rsidR="007E752A" w:rsidTr="007E752A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2A" w:rsidRDefault="007E75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23, 29.03.2017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414, 20.04.2017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благоустройству кладбища н.п.Рогнедино (новое) Рогнед. р-на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7E752A" w:rsidTr="007E752A"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«Алдиста»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34, 15.03.2017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414, 22.03.2017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благоустройству кладбища (старое 1 этап) в р.п. Рогнедино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7E752A" w:rsidTr="007E752A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2A" w:rsidRDefault="007E75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35, 23.03.2017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415,</w:t>
            </w:r>
          </w:p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благоустройству кладбища (старое 2 этап) в н.п. Рогнедино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7E752A" w:rsidTr="007E752A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2A" w:rsidRDefault="007E75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36, 30.03.2017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458, 05.04.2017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благоустройству кладбища (старое 3 этап) в н.п. Рогнедино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7E752A" w:rsidTr="007E752A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2A" w:rsidRDefault="007E75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37, 05.09.2017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457, 14.09.2017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благоустройству кладбища (старое 4 этап) в р.п. Рогнедино,Рогнединского района Брянской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7E752A" w:rsidTr="007E752A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«Алдиста»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38, 18.09.2017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459, 25.09.2017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благоустройству кладбища (старое 5 этап) в р.п. Рогнедино,Рогнединского района Брянской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</w:tr>
      <w:tr w:rsidR="007E752A" w:rsidTr="007E752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«Златна Зора»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40, 29.03.2017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10, 10.04.2017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благоустройству кладбища, расположенного по адресу:н.п.Клечатово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</w:tr>
      <w:tr w:rsidR="007E752A" w:rsidTr="007E752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«УНИ-КОМ»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б/н, 18.04.2017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0031, 18.04.2017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и установка кованой ограды на братскую могилу в п.Рогнедино (гражданское кладбище) 37,0 м/п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</w:tr>
      <w:tr w:rsidR="007E752A" w:rsidTr="007E752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Новиков А.И.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109, 31.07.2017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б/н, 21.08.2017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вырезке аварийных деревьев на территории старого кладбища п.Рогнедино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7E752A" w:rsidTr="007E752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ИПГКФХ        Ивашков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29, 28.02.2017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6, 24.03.2017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вывозу мусора с кладбища,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</w:tr>
      <w:tr w:rsidR="007E752A" w:rsidTr="007E752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Васин Павел Александрович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17, 08.02.2017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б/н, 16.02.2017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благоустройству кладбища н.п.Клечатово Рогнед.р-а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55,3</w:t>
            </w:r>
          </w:p>
        </w:tc>
      </w:tr>
      <w:tr w:rsidR="007E752A" w:rsidTr="007E752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Теребынский Владимир Сергеевич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16, 08.02.2017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б/н, 16.02.2017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благоустройству кладбища н.п.Клечатово Рогнед.р-а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</w:tr>
      <w:tr w:rsidR="007E752A" w:rsidTr="007E752A"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Сибилев А.П.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32, 28.02.2017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26,27,28 03.04.2017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сбору и вывозу мусора с городского кладбища п.Рогнедино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</w:tr>
      <w:tr w:rsidR="007E752A" w:rsidTr="007E752A">
        <w:trPr>
          <w:trHeight w:val="547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2A" w:rsidRDefault="007E75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32, 28.02.2017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21, 22.03.2017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сбору и вывозу мусора с городского кладбища п.Рогнедино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</w:tr>
      <w:tr w:rsidR="007E752A" w:rsidTr="007E752A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2A" w:rsidRDefault="007E75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32, 28.02.2017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23,24 27.03.2017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сбору и вывозу мусора с городского кладбища п.Рогнедино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</w:tr>
      <w:tr w:rsidR="007E752A" w:rsidTr="007E752A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2A" w:rsidRDefault="007E75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45, 31.03.2017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29, 05.04.2017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сбору и вывозу мусора с городского кладбища п.Рогнедино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</w:tr>
      <w:tr w:rsidR="007E752A" w:rsidTr="007E752A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2A" w:rsidRDefault="007E75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105, 31.07.2017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60, 14.08.2017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сбору и вывозу мусора с городского кладбища п.Рогнедино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7E752A" w:rsidTr="007E752A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2A" w:rsidRDefault="007E75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118, 31.08.2017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64, 04.09.2017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сбору и вывозу мусора с городского кладбища п.Рогнедино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</w:tr>
      <w:tr w:rsidR="007E752A" w:rsidTr="007E752A"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ООО «Стройлон»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101, 20.03.2017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б/н, 20.03.2017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материалов (кусторез с ножом; станок заточный, компрессор)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31,7</w:t>
            </w:r>
          </w:p>
        </w:tc>
      </w:tr>
      <w:tr w:rsidR="007E752A" w:rsidTr="007E752A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2A" w:rsidRDefault="007E75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0086707,</w:t>
            </w:r>
          </w:p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материалов за наличный расчет (бензопила, масло на бензопилу, напильник, свеча зажиг.,топор, цепь 3,8-1,3-50 зв.55зв,шина 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</w:tr>
      <w:tr w:rsidR="007E752A" w:rsidTr="007E752A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2A" w:rsidRDefault="007E75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0156914, 29.03.2017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материалов за наличный расчет (цепь штиль 50зв.,67зв)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7E752A" w:rsidTr="007E752A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2A" w:rsidRDefault="007E75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NO301843, 25.05.2017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материалов за наличный расчет (Кос.головка AutoCut 25-2 (FS 55-130)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7E752A" w:rsidTr="007E752A"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Кондрашов Д.В.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125, 21.02.2017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материалов за наличный расчет (тачка одно колесо,)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7E752A" w:rsidTr="007E752A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2A" w:rsidRDefault="007E75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224, 10.04.2017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материалов за наличный расчет (эмаль голуб.,черная., кисти)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7E752A" w:rsidTr="007E752A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2A" w:rsidRDefault="007E75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289, 03.05.2017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материалов за наличный расчет (растворитель, краска эмаль)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7E752A" w:rsidTr="007E752A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2A" w:rsidRDefault="007E75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467, 26.06.2017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материалов за наличный расчет (леска на тример)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7E752A" w:rsidTr="007E752A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2A" w:rsidRDefault="007E75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711, 07.09.2017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материалов за наличный расчет (гвозди №120,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цепь 50 зв)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7E752A" w:rsidTr="007E752A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2A" w:rsidRDefault="007E75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б/н, 13.10.2017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материалов за наличный расчет (растворитель, краска 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7E752A" w:rsidTr="007E752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Хазикова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4203, 22.02.2017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материалов за наличный расчет (топор «Спарта»)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7E752A" w:rsidTr="007E752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«МИАД»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7127, 27.02.2017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материалов за наличный расчет (ГСМ)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7E752A" w:rsidTr="007E752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Игнаткин А.А.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б/н, 02.03.2017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материалов за наличный расчет (масло М-10)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7E752A" w:rsidTr="007E752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Зелепукин С.М.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00171, 07.06.2017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материалов за наличный расчет (ГСМ)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7E752A" w:rsidTr="007E752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"Авто Хоф"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б/н, 26.06.2017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материалов за наличный расчет (леска на тример)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7E752A" w:rsidTr="007E752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2A" w:rsidRDefault="007E752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752A" w:rsidRDefault="007E752A" w:rsidP="007E752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E752A" w:rsidRDefault="007E752A" w:rsidP="007E752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6717" w:rsidRDefault="007E752A" w:rsidP="00296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96717" w:rsidRPr="00296717">
        <w:rPr>
          <w:rFonts w:ascii="Times New Roman" w:hAnsi="Times New Roman"/>
          <w:b/>
          <w:sz w:val="28"/>
          <w:szCs w:val="28"/>
        </w:rPr>
        <w:t>Результаты анализа работы Рогнединской поселковой администрации по вовлечению неиспользуемых земель в сельскохозяйственный оборот.</w:t>
      </w:r>
      <w:r w:rsidR="00296717" w:rsidRPr="00296717">
        <w:rPr>
          <w:rFonts w:ascii="Times New Roman" w:hAnsi="Times New Roman"/>
          <w:sz w:val="28"/>
          <w:szCs w:val="28"/>
        </w:rPr>
        <w:t xml:space="preserve"> </w:t>
      </w:r>
    </w:p>
    <w:p w:rsidR="00296717" w:rsidRDefault="00296717" w:rsidP="00296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717" w:rsidRPr="00296717" w:rsidRDefault="00296717" w:rsidP="00296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6717">
        <w:rPr>
          <w:rFonts w:ascii="Times New Roman" w:hAnsi="Times New Roman"/>
          <w:sz w:val="28"/>
          <w:szCs w:val="28"/>
        </w:rPr>
        <w:t>Площадь неиспользуемых земель сельскохозяйственного назначения: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704"/>
        <w:gridCol w:w="1560"/>
        <w:gridCol w:w="1844"/>
      </w:tblGrid>
      <w:tr w:rsidR="00296717" w:rsidRPr="00296717" w:rsidTr="00296717">
        <w:trPr>
          <w:trHeight w:val="36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</w:tr>
      <w:tr w:rsidR="00296717" w:rsidRPr="00296717" w:rsidTr="00296717">
        <w:trPr>
          <w:trHeight w:val="70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по состоянию на 01.01.2017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 xml:space="preserve">выявленных </w:t>
            </w:r>
            <w:r w:rsidRPr="00296717">
              <w:rPr>
                <w:rFonts w:ascii="Times New Roman" w:hAnsi="Times New Roman"/>
                <w:sz w:val="24"/>
                <w:szCs w:val="24"/>
              </w:rPr>
              <w:br/>
              <w:t>в 2017 году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по состоянию на 01.01.2018 года</w:t>
            </w:r>
          </w:p>
        </w:tc>
      </w:tr>
      <w:tr w:rsidR="00296717" w:rsidRPr="00296717" w:rsidTr="002967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1610,0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1105,0</w:t>
            </w:r>
          </w:p>
        </w:tc>
      </w:tr>
    </w:tbl>
    <w:p w:rsidR="00296717" w:rsidRPr="00296717" w:rsidRDefault="00296717" w:rsidP="00296717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717">
        <w:rPr>
          <w:rFonts w:ascii="Times New Roman" w:hAnsi="Times New Roman"/>
          <w:sz w:val="28"/>
          <w:szCs w:val="28"/>
        </w:rPr>
        <w:t xml:space="preserve"> Введено в 2017 году в сельскохозяйственный оборот земель сельскохозяйственного назначения: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9"/>
        <w:gridCol w:w="1986"/>
      </w:tblGrid>
      <w:tr w:rsidR="00296717" w:rsidRPr="00296717" w:rsidTr="00296717">
        <w:trPr>
          <w:trHeight w:val="848"/>
          <w:tblHeader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района, </w:t>
            </w:r>
          </w:p>
          <w:p w:rsidR="00296717" w:rsidRPr="00296717" w:rsidRDefault="00296717" w:rsidP="002967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городских и сельских поселений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</w:tr>
      <w:tr w:rsidR="00296717" w:rsidRPr="00296717" w:rsidTr="00296717"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lastRenderedPageBreak/>
              <w:t>Рогнединское городское поселение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</w:tbl>
    <w:p w:rsidR="00296717" w:rsidRDefault="00296717" w:rsidP="00296717">
      <w:pPr>
        <w:autoSpaceDE w:val="0"/>
        <w:autoSpaceDN w:val="0"/>
        <w:adjustRightInd w:val="0"/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296717" w:rsidRDefault="00296717" w:rsidP="002B6FC0">
      <w:pPr>
        <w:autoSpaceDE w:val="0"/>
        <w:autoSpaceDN w:val="0"/>
        <w:adjustRightInd w:val="0"/>
        <w:spacing w:after="16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96717">
        <w:rPr>
          <w:rFonts w:ascii="Times New Roman" w:hAnsi="Times New Roman"/>
          <w:sz w:val="28"/>
          <w:szCs w:val="28"/>
        </w:rPr>
        <w:t>Проведенные и планируемые мероприятия, направленные на вовлечение в сельскохозяйственный оборот земель, неиспользуемых по состоянию на 01.01.2018 года:</w:t>
      </w:r>
      <w:r w:rsidRPr="00296717">
        <w:rPr>
          <w:rFonts w:ascii="Times New Roman" w:hAnsi="Times New Roman"/>
          <w:b/>
          <w:sz w:val="28"/>
          <w:szCs w:val="28"/>
        </w:rPr>
        <w:t xml:space="preserve"> </w:t>
      </w:r>
    </w:p>
    <w:p w:rsidR="002B6FC0" w:rsidRPr="00296717" w:rsidRDefault="002B6FC0" w:rsidP="002B6FC0">
      <w:pPr>
        <w:autoSpaceDE w:val="0"/>
        <w:autoSpaceDN w:val="0"/>
        <w:adjustRightInd w:val="0"/>
        <w:spacing w:after="160" w:line="256" w:lineRule="auto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6099"/>
      </w:tblGrid>
      <w:tr w:rsidR="00296717" w:rsidRPr="00296717" w:rsidTr="00296717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296717" w:rsidRPr="00296717" w:rsidTr="0029671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17" w:rsidRPr="00296717" w:rsidRDefault="00296717" w:rsidP="00296717">
            <w:pPr>
              <w:numPr>
                <w:ilvl w:val="0"/>
                <w:numId w:val="5"/>
              </w:numPr>
              <w:spacing w:after="160" w:line="256" w:lineRule="auto"/>
              <w:jc w:val="both"/>
            </w:pPr>
            <w:r w:rsidRPr="00296717">
              <w:rPr>
                <w:rFonts w:ascii="Times New Roman" w:hAnsi="Times New Roman"/>
              </w:rPr>
              <w:t>Проведение инвентаризации земель сельскохозяйственного назначения на территории муниципальных образований,  выявление земельных долей, которые могут быть признаны невостребованными, составление списков лиц (при их наличии), земельные доли которых могут быть признаны невостребованными и земельных долей, которые могут быть признаны невостребованными</w:t>
            </w:r>
            <w:r w:rsidRPr="00296717">
              <w:t>.</w:t>
            </w:r>
          </w:p>
          <w:p w:rsidR="00296717" w:rsidRPr="00296717" w:rsidRDefault="00296717" w:rsidP="00296717">
            <w:pPr>
              <w:numPr>
                <w:ilvl w:val="0"/>
                <w:numId w:val="5"/>
              </w:numPr>
              <w:spacing w:after="160" w:line="256" w:lineRule="auto"/>
              <w:jc w:val="both"/>
            </w:pPr>
            <w:r w:rsidRPr="002967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в суд исковых заявлений о признании права муниципальной собственности на невостребованные земельные доли.</w:t>
            </w:r>
          </w:p>
          <w:p w:rsidR="00296717" w:rsidRPr="00296717" w:rsidRDefault="00296717" w:rsidP="00296717">
            <w:pPr>
              <w:numPr>
                <w:ilvl w:val="0"/>
                <w:numId w:val="5"/>
              </w:numPr>
              <w:spacing w:after="160" w:line="256" w:lineRule="auto"/>
              <w:jc w:val="both"/>
            </w:pPr>
            <w:r w:rsidRPr="002967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Государственная регистрация права муниципальной собственности на земельные доли.</w:t>
            </w:r>
          </w:p>
          <w:p w:rsidR="00296717" w:rsidRPr="00296717" w:rsidRDefault="00296717" w:rsidP="00296717">
            <w:pPr>
              <w:numPr>
                <w:ilvl w:val="0"/>
                <w:numId w:val="5"/>
              </w:numPr>
              <w:spacing w:after="160" w:line="256" w:lineRule="auto"/>
              <w:jc w:val="both"/>
            </w:pPr>
            <w:r w:rsidRPr="002967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в газете "Новый путь" и размещение на официальном сайте МО в сети Интернет информации о возможности приобретения земельной доли сельскохозяйственной организацией или крестьянским (фермерским) хозяйством.</w:t>
            </w:r>
          </w:p>
          <w:p w:rsidR="00296717" w:rsidRPr="00296717" w:rsidRDefault="00296717" w:rsidP="00296717">
            <w:pPr>
              <w:numPr>
                <w:ilvl w:val="0"/>
                <w:numId w:val="5"/>
              </w:numPr>
              <w:spacing w:after="160" w:line="256" w:lineRule="auto"/>
              <w:jc w:val="both"/>
            </w:pPr>
            <w:r w:rsidRPr="002967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кадастровых работ по выделу земельных участков в счет земельных долей, находящихся в муниципальной собственности, государственная регистрация прав муниципальной собственности на земельные участки, выделенные в счет земельных долей, находящихся в муниципальной собственности.</w:t>
            </w:r>
          </w:p>
          <w:p w:rsidR="00296717" w:rsidRPr="00296717" w:rsidRDefault="00296717" w:rsidP="00296717">
            <w:pPr>
              <w:numPr>
                <w:ilvl w:val="0"/>
                <w:numId w:val="5"/>
              </w:numPr>
              <w:spacing w:after="160" w:line="256" w:lineRule="auto"/>
              <w:jc w:val="both"/>
            </w:pPr>
            <w:r w:rsidRPr="002967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Публикация в газете "Новый путь" и размещение на официальном сайте муниципального образования в сети Интернет  информации о возможности приобретения земельного участка, выделенного в счет земельных долей, </w:t>
            </w:r>
            <w:r w:rsidRPr="002967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сельскохозяйственной организацией или крестьянским (фермерским) хозяйством, использующим земельный участок, находящийся в долевой собственности.</w:t>
            </w:r>
          </w:p>
          <w:p w:rsidR="00296717" w:rsidRPr="00296717" w:rsidRDefault="00296717" w:rsidP="00296717">
            <w:pPr>
              <w:spacing w:after="160" w:line="256" w:lineRule="auto"/>
              <w:ind w:left="720"/>
              <w:jc w:val="both"/>
            </w:pPr>
          </w:p>
          <w:p w:rsidR="00296717" w:rsidRPr="00296717" w:rsidRDefault="00296717" w:rsidP="00296717">
            <w:pPr>
              <w:numPr>
                <w:ilvl w:val="0"/>
                <w:numId w:val="5"/>
              </w:numPr>
              <w:spacing w:after="160" w:line="256" w:lineRule="auto"/>
              <w:jc w:val="both"/>
            </w:pPr>
            <w:r w:rsidRPr="002967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Осуществление муниципального земельного контроля в отношении собственников земельных участков из земель сельскохозяйственного назначения.</w:t>
            </w:r>
          </w:p>
          <w:p w:rsidR="00296717" w:rsidRPr="00296717" w:rsidRDefault="00296717" w:rsidP="00296717">
            <w:pPr>
              <w:numPr>
                <w:ilvl w:val="0"/>
                <w:numId w:val="5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296717">
              <w:rPr>
                <w:rFonts w:ascii="Times New Roman" w:hAnsi="Times New Roman"/>
              </w:rPr>
              <w:t xml:space="preserve"> Контроль за реализацией  ежегодного плана мероприятий по использованию земель сельскохозяйственного назначения на территории Рогнединского района  Проведение анализа эффективности использования земель сельскохозяйственного назначения, введенных в оборот</w:t>
            </w:r>
          </w:p>
          <w:p w:rsidR="00296717" w:rsidRPr="00296717" w:rsidRDefault="00296717" w:rsidP="00296717">
            <w:pPr>
              <w:spacing w:after="160" w:line="256" w:lineRule="auto"/>
            </w:pPr>
          </w:p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6717" w:rsidRPr="00296717" w:rsidRDefault="00296717" w:rsidP="00296717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717">
        <w:rPr>
          <w:rFonts w:ascii="Times New Roman" w:hAnsi="Times New Roman"/>
          <w:sz w:val="28"/>
          <w:szCs w:val="28"/>
        </w:rPr>
        <w:lastRenderedPageBreak/>
        <w:t xml:space="preserve"> Информация </w:t>
      </w:r>
      <w:r>
        <w:rPr>
          <w:rFonts w:ascii="Times New Roman" w:hAnsi="Times New Roman"/>
          <w:sz w:val="28"/>
          <w:szCs w:val="28"/>
        </w:rPr>
        <w:t>о</w:t>
      </w:r>
      <w:r w:rsidRPr="00296717">
        <w:rPr>
          <w:rFonts w:ascii="Times New Roman" w:hAnsi="Times New Roman"/>
          <w:sz w:val="28"/>
          <w:szCs w:val="28"/>
        </w:rPr>
        <w:t xml:space="preserve"> работе по регистрации неиспользуемых земель в муниципальную собственность </w:t>
      </w:r>
      <w:r w:rsidRPr="00296717">
        <w:rPr>
          <w:rFonts w:ascii="Times New Roman" w:hAnsi="Times New Roman"/>
          <w:sz w:val="28"/>
          <w:szCs w:val="28"/>
        </w:rPr>
        <w:br/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26"/>
        <w:gridCol w:w="2126"/>
        <w:gridCol w:w="2126"/>
      </w:tblGrid>
      <w:tr w:rsidR="00296717" w:rsidRPr="00296717" w:rsidTr="002967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Площадь неиспользуемых земель, зарегистрированных в муниципальную собственность в 2017 году, 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 xml:space="preserve">Площадь земель, </w:t>
            </w:r>
            <w:r w:rsidRPr="00296717">
              <w:rPr>
                <w:rFonts w:ascii="Times New Roman" w:hAnsi="Times New Roman"/>
                <w:sz w:val="24"/>
                <w:szCs w:val="24"/>
              </w:rPr>
              <w:br/>
              <w:t>по которым в 2017 году отказано судами в регистрации муниципальной собственности, 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 xml:space="preserve">Площадь земель, находящихся в стадии оформления в муниципальную собственность, </w:t>
            </w:r>
            <w:r w:rsidRPr="00296717">
              <w:rPr>
                <w:rFonts w:ascii="Times New Roman" w:hAnsi="Times New Roman"/>
                <w:sz w:val="24"/>
                <w:szCs w:val="24"/>
              </w:rPr>
              <w:br/>
              <w:t>по состоянию на 01.01.2018 года, га</w:t>
            </w:r>
          </w:p>
        </w:tc>
      </w:tr>
      <w:tr w:rsidR="00296717" w:rsidRPr="00296717" w:rsidTr="002967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205,4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</w:tbl>
    <w:p w:rsidR="00296717" w:rsidRPr="00296717" w:rsidRDefault="00296717" w:rsidP="0029671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717">
        <w:rPr>
          <w:rFonts w:ascii="Times New Roman" w:hAnsi="Times New Roman"/>
          <w:sz w:val="28"/>
          <w:szCs w:val="28"/>
        </w:rPr>
        <w:t xml:space="preserve"> Поступление земельного налога в доход бюджета муниципального образования (КБК доходов 1 06):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296717" w:rsidRPr="00296717" w:rsidTr="00296717">
        <w:trPr>
          <w:trHeight w:val="56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Земельный налог, тыс. рублей</w:t>
            </w:r>
          </w:p>
        </w:tc>
      </w:tr>
      <w:tr w:rsidR="00296717" w:rsidRPr="00296717" w:rsidTr="00296717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2016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2017 год (факт)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2018 год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296717" w:rsidRPr="00296717" w:rsidTr="00296717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5420,2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8533,2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157,4</w:t>
            </w:r>
          </w:p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5800,0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</w:tbl>
    <w:p w:rsidR="00296717" w:rsidRPr="00296717" w:rsidRDefault="00296717" w:rsidP="0029671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717">
        <w:rPr>
          <w:rFonts w:ascii="Times New Roman" w:hAnsi="Times New Roman"/>
          <w:sz w:val="28"/>
          <w:szCs w:val="28"/>
        </w:rPr>
        <w:t xml:space="preserve"> Доходы от сдачи в аренду земельных участков (КБК доходов 1 11):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296717" w:rsidRPr="00296717" w:rsidTr="00296717">
        <w:trPr>
          <w:trHeight w:val="56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</w:t>
            </w:r>
            <w:r w:rsidRPr="00296717">
              <w:rPr>
                <w:rFonts w:ascii="Times New Roman" w:hAnsi="Times New Roman"/>
                <w:sz w:val="24"/>
                <w:szCs w:val="24"/>
              </w:rPr>
              <w:br/>
              <w:t>тыс. рублей</w:t>
            </w:r>
          </w:p>
        </w:tc>
      </w:tr>
      <w:tr w:rsidR="00296717" w:rsidRPr="00296717" w:rsidTr="00296717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2016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2017 год (факт)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2018 год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296717" w:rsidRPr="00296717" w:rsidTr="00296717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170,1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156,4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</w:tbl>
    <w:p w:rsidR="00296717" w:rsidRDefault="00296717" w:rsidP="0029671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717">
        <w:rPr>
          <w:rFonts w:ascii="Times New Roman" w:hAnsi="Times New Roman"/>
          <w:sz w:val="28"/>
          <w:szCs w:val="28"/>
        </w:rPr>
        <w:t xml:space="preserve"> Доходы от продажи земельных участков, находящихся в муниципальной собственности (КБК доходов 1 14):</w:t>
      </w:r>
    </w:p>
    <w:p w:rsidR="00296717" w:rsidRDefault="00296717" w:rsidP="0029671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717" w:rsidRPr="00296717" w:rsidRDefault="00296717" w:rsidP="0029671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296717" w:rsidRPr="00296717" w:rsidTr="00296717">
        <w:trPr>
          <w:trHeight w:val="56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муниципальной собственности,</w:t>
            </w:r>
            <w:r w:rsidRPr="00296717">
              <w:rPr>
                <w:rFonts w:ascii="Times New Roman" w:hAnsi="Times New Roman"/>
                <w:sz w:val="24"/>
                <w:szCs w:val="24"/>
              </w:rPr>
              <w:br/>
              <w:t>тыс. рублей</w:t>
            </w:r>
          </w:p>
        </w:tc>
      </w:tr>
      <w:tr w:rsidR="00296717" w:rsidRPr="00296717" w:rsidTr="00296717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2016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2017 год (факт)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2018 год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296717" w:rsidRPr="00296717" w:rsidTr="00296717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2122,3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3204,8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151,0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3250,0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</w:tbl>
    <w:p w:rsidR="00296717" w:rsidRPr="00296717" w:rsidRDefault="00296717" w:rsidP="00296717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717">
        <w:rPr>
          <w:rFonts w:ascii="Times New Roman" w:hAnsi="Times New Roman"/>
          <w:sz w:val="28"/>
          <w:szCs w:val="28"/>
        </w:rPr>
        <w:t xml:space="preserve"> Сведения об объемах доходов местных бюджетов, поступивших в результате вовлечения земель сельскохозяйственного назначения в сельскохозяйственный оборот (поступление от продажи, сдачи в аренду ранее неиспользуемых земельных участков), тыс. рублей: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1844"/>
        <w:gridCol w:w="1843"/>
      </w:tblGrid>
      <w:tr w:rsidR="00296717" w:rsidRPr="00296717" w:rsidTr="00296717">
        <w:trPr>
          <w:trHeight w:val="112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 xml:space="preserve">(факт)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2018 год (прогноз)</w:t>
            </w:r>
          </w:p>
        </w:tc>
      </w:tr>
      <w:tr w:rsidR="00296717" w:rsidRPr="00296717" w:rsidTr="00296717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3361,2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17" w:rsidRPr="00296717" w:rsidRDefault="00296717" w:rsidP="0029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17">
              <w:rPr>
                <w:rFonts w:ascii="Times New Roman" w:hAnsi="Times New Roman"/>
                <w:sz w:val="24"/>
                <w:szCs w:val="24"/>
              </w:rPr>
              <w:t>3338,9</w:t>
            </w:r>
          </w:p>
        </w:tc>
      </w:tr>
    </w:tbl>
    <w:p w:rsidR="00AA61CD" w:rsidRPr="00AA61CD" w:rsidRDefault="00CB6E70" w:rsidP="00CB6E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E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AA61CD" w:rsidRPr="00AA61CD" w:rsidRDefault="00AA61CD" w:rsidP="00AA61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1CD" w:rsidRPr="00AA61CD" w:rsidRDefault="00AA61CD" w:rsidP="00AA61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F79" w:rsidRDefault="00456F79" w:rsidP="00077C5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46849" w:rsidRDefault="00D46849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46D4B">
        <w:rPr>
          <w:rFonts w:ascii="Times New Roman" w:hAnsi="Times New Roman"/>
          <w:b/>
          <w:sz w:val="28"/>
          <w:szCs w:val="28"/>
        </w:rPr>
        <w:t xml:space="preserve">   Выводы</w:t>
      </w:r>
      <w:r w:rsidRPr="00046D4B">
        <w:rPr>
          <w:rFonts w:ascii="Times New Roman" w:hAnsi="Times New Roman"/>
          <w:sz w:val="28"/>
          <w:szCs w:val="28"/>
        </w:rPr>
        <w:t>.</w:t>
      </w:r>
    </w:p>
    <w:p w:rsidR="00D46849" w:rsidRDefault="00D46849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210E7"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/>
          <w:sz w:val="28"/>
          <w:szCs w:val="28"/>
        </w:rPr>
        <w:t xml:space="preserve">по Рогнединской поселковой администрации </w:t>
      </w:r>
      <w:r w:rsidRPr="007210E7">
        <w:rPr>
          <w:rFonts w:ascii="Times New Roman" w:hAnsi="Times New Roman"/>
          <w:sz w:val="28"/>
          <w:szCs w:val="28"/>
        </w:rPr>
        <w:t>на кон</w:t>
      </w:r>
      <w:r w:rsidR="00EA57D4">
        <w:rPr>
          <w:rFonts w:ascii="Times New Roman" w:hAnsi="Times New Roman"/>
          <w:sz w:val="28"/>
          <w:szCs w:val="28"/>
        </w:rPr>
        <w:t xml:space="preserve">ец отчетного периода </w:t>
      </w:r>
      <w:r w:rsidRPr="007210E7">
        <w:rPr>
          <w:rFonts w:ascii="Times New Roman" w:hAnsi="Times New Roman"/>
          <w:sz w:val="28"/>
          <w:szCs w:val="28"/>
        </w:rPr>
        <w:t xml:space="preserve"> составила </w:t>
      </w:r>
      <w:r w:rsidR="005F5F05">
        <w:rPr>
          <w:rFonts w:ascii="Times New Roman" w:hAnsi="Times New Roman"/>
          <w:sz w:val="28"/>
          <w:szCs w:val="28"/>
        </w:rPr>
        <w:t>999,9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5F5F05" w:rsidRDefault="005F5F05" w:rsidP="005F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Дебиторская задолженность по состоянию на 01.01.2018 года составляет 1137,0 тыс. рублей.</w:t>
      </w:r>
    </w:p>
    <w:p w:rsidR="005F5F05" w:rsidRPr="00852DC4" w:rsidRDefault="005F5F05" w:rsidP="005F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52DC4">
        <w:rPr>
          <w:rFonts w:ascii="Times New Roman" w:hAnsi="Times New Roman"/>
          <w:sz w:val="28"/>
          <w:szCs w:val="28"/>
        </w:rPr>
        <w:t xml:space="preserve">нформация о просроченной кредиторской </w:t>
      </w:r>
      <w:r>
        <w:rPr>
          <w:rFonts w:ascii="Times New Roman" w:hAnsi="Times New Roman"/>
          <w:sz w:val="28"/>
          <w:szCs w:val="28"/>
        </w:rPr>
        <w:t xml:space="preserve">и дебиторской </w:t>
      </w:r>
      <w:r w:rsidRPr="00852DC4">
        <w:rPr>
          <w:rFonts w:ascii="Times New Roman" w:hAnsi="Times New Roman"/>
          <w:sz w:val="28"/>
          <w:szCs w:val="28"/>
        </w:rPr>
        <w:t>задолженности учреждения на 1 января 201</w:t>
      </w:r>
      <w:r>
        <w:rPr>
          <w:rFonts w:ascii="Times New Roman" w:hAnsi="Times New Roman"/>
          <w:sz w:val="28"/>
          <w:szCs w:val="28"/>
        </w:rPr>
        <w:t>8</w:t>
      </w:r>
      <w:r w:rsidRPr="00852DC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отсутствует</w:t>
      </w:r>
      <w:r w:rsidRPr="00852DC4">
        <w:rPr>
          <w:rFonts w:ascii="Times New Roman" w:hAnsi="Times New Roman"/>
          <w:sz w:val="28"/>
          <w:szCs w:val="28"/>
        </w:rPr>
        <w:t xml:space="preserve">. </w:t>
      </w:r>
    </w:p>
    <w:p w:rsidR="00A7704D" w:rsidRPr="00A7704D" w:rsidRDefault="00A7704D" w:rsidP="00A7704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7704D">
        <w:rPr>
          <w:rFonts w:ascii="Times New Roman" w:hAnsi="Times New Roman"/>
          <w:sz w:val="28"/>
          <w:szCs w:val="28"/>
        </w:rPr>
        <w:t xml:space="preserve">     За несвоевременное перечисление налогов и сборов в 2017 году по </w:t>
      </w:r>
      <w:r>
        <w:rPr>
          <w:rFonts w:ascii="Times New Roman" w:hAnsi="Times New Roman"/>
          <w:sz w:val="28"/>
          <w:szCs w:val="28"/>
        </w:rPr>
        <w:t>Рогнединскому городскому поселению</w:t>
      </w:r>
      <w:r w:rsidRPr="00A7704D">
        <w:rPr>
          <w:rFonts w:ascii="Times New Roman" w:hAnsi="Times New Roman"/>
          <w:sz w:val="28"/>
          <w:szCs w:val="28"/>
        </w:rPr>
        <w:t xml:space="preserve">и  </w:t>
      </w:r>
      <w:r w:rsidRPr="00A7704D">
        <w:rPr>
          <w:rFonts w:ascii="Times New Roman" w:hAnsi="Times New Roman"/>
          <w:b/>
          <w:sz w:val="28"/>
          <w:szCs w:val="28"/>
        </w:rPr>
        <w:t>пеня составила   2</w:t>
      </w:r>
      <w:r>
        <w:rPr>
          <w:rFonts w:ascii="Times New Roman" w:hAnsi="Times New Roman"/>
          <w:b/>
          <w:sz w:val="28"/>
          <w:szCs w:val="28"/>
        </w:rPr>
        <w:t>,8</w:t>
      </w:r>
      <w:r w:rsidRPr="00A7704D">
        <w:rPr>
          <w:rFonts w:ascii="Times New Roman" w:hAnsi="Times New Roman"/>
          <w:b/>
          <w:sz w:val="28"/>
          <w:szCs w:val="28"/>
        </w:rPr>
        <w:t xml:space="preserve">  тыс. рублей. </w:t>
      </w:r>
    </w:p>
    <w:p w:rsidR="00A7704D" w:rsidRPr="00A7704D" w:rsidRDefault="00A7704D" w:rsidP="00A7704D">
      <w:pPr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7704D" w:rsidRPr="00A7704D" w:rsidRDefault="00A7704D" w:rsidP="00A7704D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79" w:rsidRDefault="00456F79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E416C" w:rsidRDefault="00D46849" w:rsidP="000528DB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B6FC0" w:rsidRDefault="002B6FC0" w:rsidP="000528DB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</w:p>
    <w:p w:rsidR="002B6FC0" w:rsidRDefault="002B6FC0" w:rsidP="000528DB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</w:p>
    <w:p w:rsidR="00D46849" w:rsidRDefault="00256E65" w:rsidP="000528DB">
      <w:pPr>
        <w:spacing w:after="0" w:line="240" w:lineRule="auto"/>
        <w:ind w:right="-81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46849" w:rsidRPr="002E24B9">
        <w:rPr>
          <w:rFonts w:ascii="Times New Roman" w:hAnsi="Times New Roman"/>
          <w:b/>
          <w:sz w:val="28"/>
          <w:szCs w:val="28"/>
        </w:rPr>
        <w:t>Предложения.</w:t>
      </w:r>
    </w:p>
    <w:p w:rsidR="002B6FC0" w:rsidRPr="002E24B9" w:rsidRDefault="002B6FC0" w:rsidP="000528DB">
      <w:pPr>
        <w:spacing w:after="0" w:line="240" w:lineRule="auto"/>
        <w:ind w:right="-81"/>
        <w:jc w:val="both"/>
        <w:rPr>
          <w:rFonts w:ascii="Times New Roman" w:hAnsi="Times New Roman"/>
          <w:b/>
          <w:sz w:val="28"/>
          <w:szCs w:val="28"/>
        </w:rPr>
      </w:pPr>
    </w:p>
    <w:p w:rsidR="00D46849" w:rsidRPr="001B57EC" w:rsidRDefault="00D46849" w:rsidP="00001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EC">
        <w:rPr>
          <w:rFonts w:ascii="Times New Roman" w:hAnsi="Times New Roman"/>
          <w:sz w:val="28"/>
          <w:szCs w:val="24"/>
          <w:lang w:eastAsia="ru-RU"/>
        </w:rPr>
        <w:t xml:space="preserve">Направить </w:t>
      </w:r>
      <w:r w:rsidRPr="001B57EC">
        <w:rPr>
          <w:rFonts w:ascii="Times New Roman" w:hAnsi="Times New Roman"/>
          <w:sz w:val="28"/>
          <w:szCs w:val="28"/>
          <w:lang w:eastAsia="ru-RU"/>
        </w:rPr>
        <w:t>заключение на отчет 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«Рогнединс</w:t>
      </w:r>
      <w:r w:rsidR="00A8651D">
        <w:rPr>
          <w:rFonts w:ascii="Times New Roman" w:hAnsi="Times New Roman"/>
          <w:sz w:val="28"/>
          <w:szCs w:val="28"/>
          <w:lang w:eastAsia="ru-RU"/>
        </w:rPr>
        <w:t>кое городское поселение» за 2017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 в </w:t>
      </w:r>
      <w:r>
        <w:rPr>
          <w:rFonts w:ascii="Times New Roman" w:hAnsi="Times New Roman"/>
          <w:sz w:val="28"/>
          <w:szCs w:val="28"/>
          <w:lang w:eastAsia="ru-RU"/>
        </w:rPr>
        <w:t>Рогнединский поселковый Совет народных депутатов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с рекомендацией рассмотреть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«Об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«Рогнединс</w:t>
      </w:r>
      <w:r w:rsidR="00A8651D">
        <w:rPr>
          <w:rFonts w:ascii="Times New Roman" w:hAnsi="Times New Roman"/>
          <w:sz w:val="28"/>
          <w:szCs w:val="28"/>
          <w:lang w:eastAsia="ru-RU"/>
        </w:rPr>
        <w:t>кое городское поселение» за 2017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год».</w:t>
      </w:r>
    </w:p>
    <w:p w:rsidR="00D46849" w:rsidRDefault="00D46849" w:rsidP="00D02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48541E">
        <w:rPr>
          <w:rFonts w:ascii="Times New Roman" w:hAnsi="Times New Roman"/>
          <w:sz w:val="28"/>
          <w:szCs w:val="28"/>
        </w:rPr>
        <w:t>еобходимо более эффективно управления средствами бюджета</w:t>
      </w:r>
      <w:r>
        <w:rPr>
          <w:rFonts w:ascii="Times New Roman" w:hAnsi="Times New Roman"/>
          <w:sz w:val="28"/>
          <w:szCs w:val="28"/>
        </w:rPr>
        <w:t>,</w:t>
      </w:r>
      <w:r w:rsidRPr="00485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0E5071">
        <w:rPr>
          <w:rFonts w:ascii="Times New Roman" w:hAnsi="Times New Roman"/>
          <w:sz w:val="28"/>
          <w:szCs w:val="28"/>
          <w:lang w:eastAsia="ru-RU"/>
        </w:rPr>
        <w:t>допус</w:t>
      </w:r>
      <w:r>
        <w:rPr>
          <w:rFonts w:ascii="Times New Roman" w:hAnsi="Times New Roman"/>
          <w:sz w:val="28"/>
          <w:szCs w:val="28"/>
          <w:lang w:eastAsia="ru-RU"/>
        </w:rPr>
        <w:t>кать</w:t>
      </w:r>
      <w:r w:rsidRPr="000E50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роста кредиторской </w:t>
      </w:r>
      <w:r w:rsidR="003F23E7">
        <w:rPr>
          <w:rFonts w:ascii="Times New Roman" w:hAnsi="Times New Roman"/>
          <w:sz w:val="28"/>
          <w:szCs w:val="28"/>
          <w:lang w:eastAsia="ru-RU"/>
        </w:rPr>
        <w:t xml:space="preserve">и дебиторской </w:t>
      </w:r>
      <w:r>
        <w:rPr>
          <w:rFonts w:ascii="Times New Roman" w:hAnsi="Times New Roman"/>
          <w:sz w:val="28"/>
          <w:szCs w:val="28"/>
          <w:lang w:eastAsia="ru-RU"/>
        </w:rPr>
        <w:t>задолженности</w:t>
      </w:r>
      <w:r w:rsidR="003F23E7">
        <w:rPr>
          <w:rFonts w:ascii="Times New Roman" w:hAnsi="Times New Roman"/>
          <w:sz w:val="28"/>
          <w:szCs w:val="28"/>
          <w:lang w:eastAsia="ru-RU"/>
        </w:rPr>
        <w:t>.</w:t>
      </w:r>
    </w:p>
    <w:p w:rsidR="00D46849" w:rsidRDefault="00D46849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46849" w:rsidRDefault="00D46849" w:rsidP="00077C51">
      <w:pPr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6849" w:rsidRDefault="00D46849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D46849" w:rsidRDefault="00D46849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6849" w:rsidRDefault="00D46849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   В.П. Семкин</w:t>
      </w:r>
    </w:p>
    <w:p w:rsidR="002B6FC0" w:rsidRDefault="002B6FC0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849" w:rsidRDefault="00D46849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849" w:rsidRDefault="00D46849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заключением на отч</w:t>
      </w:r>
      <w:r w:rsidR="00175DE3">
        <w:rPr>
          <w:rFonts w:ascii="Times New Roman" w:hAnsi="Times New Roman"/>
          <w:b/>
          <w:i/>
          <w:sz w:val="28"/>
          <w:szCs w:val="28"/>
        </w:rPr>
        <w:t>ет об исполнении бюджета за 2017</w:t>
      </w:r>
      <w:r>
        <w:rPr>
          <w:rFonts w:ascii="Times New Roman" w:hAnsi="Times New Roman"/>
          <w:b/>
          <w:i/>
          <w:sz w:val="28"/>
          <w:szCs w:val="28"/>
        </w:rPr>
        <w:t xml:space="preserve"> год ознакомлены:</w:t>
      </w:r>
    </w:p>
    <w:p w:rsidR="002B6FC0" w:rsidRDefault="002B6FC0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6849" w:rsidRPr="0028708A" w:rsidRDefault="00D46849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:rsidR="00D46849" w:rsidRDefault="00D46849" w:rsidP="0041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D46849" w:rsidRDefault="00D46849" w:rsidP="0041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А.И. Дороденков</w:t>
      </w:r>
    </w:p>
    <w:p w:rsidR="00D46849" w:rsidRDefault="00D46849" w:rsidP="0041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46849" w:rsidRDefault="00D46849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администрации </w:t>
      </w:r>
    </w:p>
    <w:p w:rsidR="00D46849" w:rsidRDefault="00D46849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Н.В. Орешкова</w:t>
      </w:r>
    </w:p>
    <w:p w:rsidR="00D46849" w:rsidRDefault="00D46849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849" w:rsidRDefault="00D46849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16C" w:rsidRDefault="00DE416C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                        ___________________</w:t>
      </w:r>
    </w:p>
    <w:sectPr w:rsidR="00DE416C" w:rsidSect="00A70624">
      <w:headerReference w:type="defaul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8A" w:rsidRDefault="0028708A" w:rsidP="00A70624">
      <w:pPr>
        <w:spacing w:after="0" w:line="240" w:lineRule="auto"/>
      </w:pPr>
      <w:r>
        <w:separator/>
      </w:r>
    </w:p>
  </w:endnote>
  <w:endnote w:type="continuationSeparator" w:id="0">
    <w:p w:rsidR="0028708A" w:rsidRDefault="0028708A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8A" w:rsidRDefault="0028708A" w:rsidP="00A70624">
      <w:pPr>
        <w:spacing w:after="0" w:line="240" w:lineRule="auto"/>
      </w:pPr>
      <w:r>
        <w:separator/>
      </w:r>
    </w:p>
  </w:footnote>
  <w:footnote w:type="continuationSeparator" w:id="0">
    <w:p w:rsidR="0028708A" w:rsidRDefault="0028708A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74" w:rsidRDefault="00801D7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704D">
      <w:rPr>
        <w:noProof/>
      </w:rPr>
      <w:t>19</w:t>
    </w:r>
    <w:r>
      <w:rPr>
        <w:noProof/>
      </w:rPr>
      <w:fldChar w:fldCharType="end"/>
    </w:r>
  </w:p>
  <w:p w:rsidR="00801D74" w:rsidRDefault="00801D7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256"/>
    <w:multiLevelType w:val="hybridMultilevel"/>
    <w:tmpl w:val="F2345B22"/>
    <w:lvl w:ilvl="0" w:tplc="B8843F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52E96"/>
    <w:multiLevelType w:val="hybridMultilevel"/>
    <w:tmpl w:val="D9BC8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920C97"/>
    <w:multiLevelType w:val="hybridMultilevel"/>
    <w:tmpl w:val="5896D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58C"/>
    <w:rsid w:val="00000C29"/>
    <w:rsid w:val="00001416"/>
    <w:rsid w:val="00011A43"/>
    <w:rsid w:val="000443F0"/>
    <w:rsid w:val="00045544"/>
    <w:rsid w:val="00046D4B"/>
    <w:rsid w:val="000528DB"/>
    <w:rsid w:val="00055E1D"/>
    <w:rsid w:val="00060C90"/>
    <w:rsid w:val="00061DED"/>
    <w:rsid w:val="00065596"/>
    <w:rsid w:val="000671DC"/>
    <w:rsid w:val="000756C5"/>
    <w:rsid w:val="00077C51"/>
    <w:rsid w:val="00081AB0"/>
    <w:rsid w:val="0008305B"/>
    <w:rsid w:val="000843A1"/>
    <w:rsid w:val="0009313F"/>
    <w:rsid w:val="000A0848"/>
    <w:rsid w:val="000A29E0"/>
    <w:rsid w:val="000A34BE"/>
    <w:rsid w:val="000A36AB"/>
    <w:rsid w:val="000A4959"/>
    <w:rsid w:val="000A7888"/>
    <w:rsid w:val="000A7EC5"/>
    <w:rsid w:val="000B4642"/>
    <w:rsid w:val="000B662A"/>
    <w:rsid w:val="000B6DCF"/>
    <w:rsid w:val="000B792C"/>
    <w:rsid w:val="000C22DA"/>
    <w:rsid w:val="000C349B"/>
    <w:rsid w:val="000C54FA"/>
    <w:rsid w:val="000C5C77"/>
    <w:rsid w:val="000D35F1"/>
    <w:rsid w:val="000D515B"/>
    <w:rsid w:val="000E2B3B"/>
    <w:rsid w:val="000E3017"/>
    <w:rsid w:val="000E5071"/>
    <w:rsid w:val="000E551E"/>
    <w:rsid w:val="000E7670"/>
    <w:rsid w:val="000F48B5"/>
    <w:rsid w:val="000F53C9"/>
    <w:rsid w:val="000F60F1"/>
    <w:rsid w:val="0010498A"/>
    <w:rsid w:val="0011004F"/>
    <w:rsid w:val="00110316"/>
    <w:rsid w:val="00111EC7"/>
    <w:rsid w:val="0012105C"/>
    <w:rsid w:val="00124DD9"/>
    <w:rsid w:val="00125584"/>
    <w:rsid w:val="00125E9D"/>
    <w:rsid w:val="0012725F"/>
    <w:rsid w:val="00133953"/>
    <w:rsid w:val="00133B41"/>
    <w:rsid w:val="00135591"/>
    <w:rsid w:val="0013784E"/>
    <w:rsid w:val="001410AB"/>
    <w:rsid w:val="00141838"/>
    <w:rsid w:val="00143961"/>
    <w:rsid w:val="001440FC"/>
    <w:rsid w:val="001441B3"/>
    <w:rsid w:val="00147AD9"/>
    <w:rsid w:val="001501F8"/>
    <w:rsid w:val="0016462D"/>
    <w:rsid w:val="00166413"/>
    <w:rsid w:val="00166F30"/>
    <w:rsid w:val="001713EA"/>
    <w:rsid w:val="001743D4"/>
    <w:rsid w:val="00175DE3"/>
    <w:rsid w:val="00176E73"/>
    <w:rsid w:val="00185E9B"/>
    <w:rsid w:val="00186262"/>
    <w:rsid w:val="001A411E"/>
    <w:rsid w:val="001B57EC"/>
    <w:rsid w:val="001C06BA"/>
    <w:rsid w:val="001C27C8"/>
    <w:rsid w:val="001D33AE"/>
    <w:rsid w:val="001D4A5F"/>
    <w:rsid w:val="001D5B1E"/>
    <w:rsid w:val="001E19DD"/>
    <w:rsid w:val="001F03D4"/>
    <w:rsid w:val="001F4057"/>
    <w:rsid w:val="001F5348"/>
    <w:rsid w:val="001F75FA"/>
    <w:rsid w:val="00204C27"/>
    <w:rsid w:val="002270CD"/>
    <w:rsid w:val="00231914"/>
    <w:rsid w:val="0023365B"/>
    <w:rsid w:val="0023798F"/>
    <w:rsid w:val="002405A9"/>
    <w:rsid w:val="0024095F"/>
    <w:rsid w:val="00240FDC"/>
    <w:rsid w:val="002445D0"/>
    <w:rsid w:val="00246F60"/>
    <w:rsid w:val="0025672A"/>
    <w:rsid w:val="00256E65"/>
    <w:rsid w:val="002647AA"/>
    <w:rsid w:val="00273057"/>
    <w:rsid w:val="00275AE4"/>
    <w:rsid w:val="0028041F"/>
    <w:rsid w:val="00280D0D"/>
    <w:rsid w:val="0028708A"/>
    <w:rsid w:val="002911AA"/>
    <w:rsid w:val="00296717"/>
    <w:rsid w:val="00296A2A"/>
    <w:rsid w:val="00296F29"/>
    <w:rsid w:val="0029722E"/>
    <w:rsid w:val="00297562"/>
    <w:rsid w:val="002A3CC7"/>
    <w:rsid w:val="002A504C"/>
    <w:rsid w:val="002B0A5C"/>
    <w:rsid w:val="002B1B6B"/>
    <w:rsid w:val="002B3624"/>
    <w:rsid w:val="002B3A4E"/>
    <w:rsid w:val="002B6FC0"/>
    <w:rsid w:val="002C35D0"/>
    <w:rsid w:val="002C4A31"/>
    <w:rsid w:val="002C7264"/>
    <w:rsid w:val="002D0B3C"/>
    <w:rsid w:val="002D7CD4"/>
    <w:rsid w:val="002E24B9"/>
    <w:rsid w:val="002E6BEE"/>
    <w:rsid w:val="002F27D8"/>
    <w:rsid w:val="00305879"/>
    <w:rsid w:val="00311D65"/>
    <w:rsid w:val="00311F43"/>
    <w:rsid w:val="00316CCD"/>
    <w:rsid w:val="00325037"/>
    <w:rsid w:val="0032601A"/>
    <w:rsid w:val="00335422"/>
    <w:rsid w:val="0033681E"/>
    <w:rsid w:val="00350139"/>
    <w:rsid w:val="0035281E"/>
    <w:rsid w:val="00367F4E"/>
    <w:rsid w:val="0037186A"/>
    <w:rsid w:val="00372C1C"/>
    <w:rsid w:val="00384827"/>
    <w:rsid w:val="00384ED6"/>
    <w:rsid w:val="00386641"/>
    <w:rsid w:val="003A2F64"/>
    <w:rsid w:val="003A7882"/>
    <w:rsid w:val="003B0665"/>
    <w:rsid w:val="003B0AED"/>
    <w:rsid w:val="003B558D"/>
    <w:rsid w:val="003C7DB9"/>
    <w:rsid w:val="003D2DD5"/>
    <w:rsid w:val="003E3DCC"/>
    <w:rsid w:val="003E3EB7"/>
    <w:rsid w:val="003E4673"/>
    <w:rsid w:val="003E6A36"/>
    <w:rsid w:val="003F23E7"/>
    <w:rsid w:val="00403FEA"/>
    <w:rsid w:val="004052F5"/>
    <w:rsid w:val="0041088E"/>
    <w:rsid w:val="00410EC2"/>
    <w:rsid w:val="00415EDC"/>
    <w:rsid w:val="004179EB"/>
    <w:rsid w:val="00421D96"/>
    <w:rsid w:val="00424E5E"/>
    <w:rsid w:val="00425391"/>
    <w:rsid w:val="00427656"/>
    <w:rsid w:val="004312CF"/>
    <w:rsid w:val="00441694"/>
    <w:rsid w:val="00442439"/>
    <w:rsid w:val="00444ECE"/>
    <w:rsid w:val="00456F79"/>
    <w:rsid w:val="004676F3"/>
    <w:rsid w:val="00474E49"/>
    <w:rsid w:val="0048214F"/>
    <w:rsid w:val="0048541E"/>
    <w:rsid w:val="00490444"/>
    <w:rsid w:val="00493B9D"/>
    <w:rsid w:val="00494FF1"/>
    <w:rsid w:val="004964F2"/>
    <w:rsid w:val="004A0272"/>
    <w:rsid w:val="004A1EF7"/>
    <w:rsid w:val="004B264D"/>
    <w:rsid w:val="004B2C45"/>
    <w:rsid w:val="004B697D"/>
    <w:rsid w:val="004B7CA4"/>
    <w:rsid w:val="004C6CD7"/>
    <w:rsid w:val="004C7E7F"/>
    <w:rsid w:val="004D1B6F"/>
    <w:rsid w:val="004E177D"/>
    <w:rsid w:val="004F086A"/>
    <w:rsid w:val="004F0B20"/>
    <w:rsid w:val="004F26D6"/>
    <w:rsid w:val="004F3200"/>
    <w:rsid w:val="005048EF"/>
    <w:rsid w:val="00506371"/>
    <w:rsid w:val="00507980"/>
    <w:rsid w:val="00510218"/>
    <w:rsid w:val="00512799"/>
    <w:rsid w:val="00514E0C"/>
    <w:rsid w:val="0052778A"/>
    <w:rsid w:val="00527A6C"/>
    <w:rsid w:val="00536A45"/>
    <w:rsid w:val="0054194C"/>
    <w:rsid w:val="00544DC4"/>
    <w:rsid w:val="0054655C"/>
    <w:rsid w:val="005506BD"/>
    <w:rsid w:val="00551152"/>
    <w:rsid w:val="00551322"/>
    <w:rsid w:val="005517D3"/>
    <w:rsid w:val="0055290C"/>
    <w:rsid w:val="00555DEF"/>
    <w:rsid w:val="00570079"/>
    <w:rsid w:val="00572497"/>
    <w:rsid w:val="005779CA"/>
    <w:rsid w:val="00591D85"/>
    <w:rsid w:val="0059659B"/>
    <w:rsid w:val="00596675"/>
    <w:rsid w:val="005A54FB"/>
    <w:rsid w:val="005A76D6"/>
    <w:rsid w:val="005B42B8"/>
    <w:rsid w:val="005B7F23"/>
    <w:rsid w:val="005C00C8"/>
    <w:rsid w:val="005C0347"/>
    <w:rsid w:val="005C2343"/>
    <w:rsid w:val="005C2982"/>
    <w:rsid w:val="005D0010"/>
    <w:rsid w:val="005D737B"/>
    <w:rsid w:val="005D7EEB"/>
    <w:rsid w:val="005E0889"/>
    <w:rsid w:val="005E3ECA"/>
    <w:rsid w:val="005E6936"/>
    <w:rsid w:val="005E7358"/>
    <w:rsid w:val="005F5F05"/>
    <w:rsid w:val="006005A8"/>
    <w:rsid w:val="00601252"/>
    <w:rsid w:val="00610007"/>
    <w:rsid w:val="00613F16"/>
    <w:rsid w:val="00622055"/>
    <w:rsid w:val="0062235F"/>
    <w:rsid w:val="00625141"/>
    <w:rsid w:val="00626A48"/>
    <w:rsid w:val="00627C82"/>
    <w:rsid w:val="00633B82"/>
    <w:rsid w:val="00636158"/>
    <w:rsid w:val="00643E57"/>
    <w:rsid w:val="00651C5A"/>
    <w:rsid w:val="00655527"/>
    <w:rsid w:val="00657A0C"/>
    <w:rsid w:val="00667915"/>
    <w:rsid w:val="00673184"/>
    <w:rsid w:val="00674679"/>
    <w:rsid w:val="0068121F"/>
    <w:rsid w:val="00681B57"/>
    <w:rsid w:val="00691C18"/>
    <w:rsid w:val="0069422B"/>
    <w:rsid w:val="00694519"/>
    <w:rsid w:val="00695C48"/>
    <w:rsid w:val="0069605C"/>
    <w:rsid w:val="006A1535"/>
    <w:rsid w:val="006A237B"/>
    <w:rsid w:val="006A2B94"/>
    <w:rsid w:val="006A5A61"/>
    <w:rsid w:val="006B362B"/>
    <w:rsid w:val="006B50D2"/>
    <w:rsid w:val="006C5C21"/>
    <w:rsid w:val="006D1375"/>
    <w:rsid w:val="006D32F8"/>
    <w:rsid w:val="006D3E87"/>
    <w:rsid w:val="006D4581"/>
    <w:rsid w:val="006D479B"/>
    <w:rsid w:val="006E0947"/>
    <w:rsid w:val="006F31FC"/>
    <w:rsid w:val="006F57AA"/>
    <w:rsid w:val="006F7250"/>
    <w:rsid w:val="00704978"/>
    <w:rsid w:val="007140FC"/>
    <w:rsid w:val="00714684"/>
    <w:rsid w:val="00714710"/>
    <w:rsid w:val="00717CBA"/>
    <w:rsid w:val="00720242"/>
    <w:rsid w:val="007210E7"/>
    <w:rsid w:val="007235D8"/>
    <w:rsid w:val="00726C51"/>
    <w:rsid w:val="00732D4E"/>
    <w:rsid w:val="00733825"/>
    <w:rsid w:val="00735823"/>
    <w:rsid w:val="00736857"/>
    <w:rsid w:val="0074076E"/>
    <w:rsid w:val="0074470E"/>
    <w:rsid w:val="00744D14"/>
    <w:rsid w:val="00752C2E"/>
    <w:rsid w:val="00764B0C"/>
    <w:rsid w:val="007716BA"/>
    <w:rsid w:val="00775DEC"/>
    <w:rsid w:val="00782304"/>
    <w:rsid w:val="00790646"/>
    <w:rsid w:val="00791334"/>
    <w:rsid w:val="00791EF0"/>
    <w:rsid w:val="007A371F"/>
    <w:rsid w:val="007A4EC4"/>
    <w:rsid w:val="007A6732"/>
    <w:rsid w:val="007C12D4"/>
    <w:rsid w:val="007D195E"/>
    <w:rsid w:val="007D1D9A"/>
    <w:rsid w:val="007E1F76"/>
    <w:rsid w:val="007E321F"/>
    <w:rsid w:val="007E752A"/>
    <w:rsid w:val="00801D74"/>
    <w:rsid w:val="008024F6"/>
    <w:rsid w:val="00803487"/>
    <w:rsid w:val="00804E2D"/>
    <w:rsid w:val="008121AA"/>
    <w:rsid w:val="00812ED2"/>
    <w:rsid w:val="00825D58"/>
    <w:rsid w:val="00827C76"/>
    <w:rsid w:val="00837C0D"/>
    <w:rsid w:val="00851293"/>
    <w:rsid w:val="008526F6"/>
    <w:rsid w:val="00852DC4"/>
    <w:rsid w:val="00855FD6"/>
    <w:rsid w:val="00856750"/>
    <w:rsid w:val="00856F11"/>
    <w:rsid w:val="008660FD"/>
    <w:rsid w:val="00873FAE"/>
    <w:rsid w:val="00876558"/>
    <w:rsid w:val="00881AA2"/>
    <w:rsid w:val="008823D0"/>
    <w:rsid w:val="008848A1"/>
    <w:rsid w:val="00887CFD"/>
    <w:rsid w:val="00895F44"/>
    <w:rsid w:val="00896324"/>
    <w:rsid w:val="00896754"/>
    <w:rsid w:val="008A428B"/>
    <w:rsid w:val="008B1D80"/>
    <w:rsid w:val="008B65D6"/>
    <w:rsid w:val="008C3577"/>
    <w:rsid w:val="008C503C"/>
    <w:rsid w:val="008C64B9"/>
    <w:rsid w:val="008D45FF"/>
    <w:rsid w:val="008D63D1"/>
    <w:rsid w:val="008E51E6"/>
    <w:rsid w:val="008E77A8"/>
    <w:rsid w:val="008E7F5B"/>
    <w:rsid w:val="008F399A"/>
    <w:rsid w:val="009027E9"/>
    <w:rsid w:val="00904F4B"/>
    <w:rsid w:val="0091095A"/>
    <w:rsid w:val="00927747"/>
    <w:rsid w:val="00930789"/>
    <w:rsid w:val="009350A1"/>
    <w:rsid w:val="0094040D"/>
    <w:rsid w:val="00942716"/>
    <w:rsid w:val="009447E9"/>
    <w:rsid w:val="009449DC"/>
    <w:rsid w:val="00944E87"/>
    <w:rsid w:val="00946A85"/>
    <w:rsid w:val="00951712"/>
    <w:rsid w:val="009519FB"/>
    <w:rsid w:val="0095480D"/>
    <w:rsid w:val="00955AF2"/>
    <w:rsid w:val="00956B8C"/>
    <w:rsid w:val="009654E8"/>
    <w:rsid w:val="009672F1"/>
    <w:rsid w:val="00974036"/>
    <w:rsid w:val="00976648"/>
    <w:rsid w:val="009766F2"/>
    <w:rsid w:val="00994268"/>
    <w:rsid w:val="009951FB"/>
    <w:rsid w:val="00995E15"/>
    <w:rsid w:val="00996759"/>
    <w:rsid w:val="009A048E"/>
    <w:rsid w:val="009A477C"/>
    <w:rsid w:val="009A5DE1"/>
    <w:rsid w:val="009A628F"/>
    <w:rsid w:val="009B001A"/>
    <w:rsid w:val="009B3B7A"/>
    <w:rsid w:val="009B6D45"/>
    <w:rsid w:val="009C0BF1"/>
    <w:rsid w:val="009C7EAA"/>
    <w:rsid w:val="009D7A12"/>
    <w:rsid w:val="009E2503"/>
    <w:rsid w:val="009E778A"/>
    <w:rsid w:val="00A05031"/>
    <w:rsid w:val="00A13443"/>
    <w:rsid w:val="00A13A45"/>
    <w:rsid w:val="00A1604C"/>
    <w:rsid w:val="00A1687B"/>
    <w:rsid w:val="00A27A27"/>
    <w:rsid w:val="00A310B0"/>
    <w:rsid w:val="00A3620B"/>
    <w:rsid w:val="00A4023B"/>
    <w:rsid w:val="00A44EFA"/>
    <w:rsid w:val="00A450A5"/>
    <w:rsid w:val="00A519E1"/>
    <w:rsid w:val="00A52828"/>
    <w:rsid w:val="00A70624"/>
    <w:rsid w:val="00A73067"/>
    <w:rsid w:val="00A7704D"/>
    <w:rsid w:val="00A778DA"/>
    <w:rsid w:val="00A80563"/>
    <w:rsid w:val="00A81976"/>
    <w:rsid w:val="00A84DEA"/>
    <w:rsid w:val="00A84EE0"/>
    <w:rsid w:val="00A8651D"/>
    <w:rsid w:val="00A92638"/>
    <w:rsid w:val="00A946EE"/>
    <w:rsid w:val="00AA1CB8"/>
    <w:rsid w:val="00AA61CD"/>
    <w:rsid w:val="00AB07F3"/>
    <w:rsid w:val="00AB3999"/>
    <w:rsid w:val="00AB68A3"/>
    <w:rsid w:val="00AC43BD"/>
    <w:rsid w:val="00AC5973"/>
    <w:rsid w:val="00AC6586"/>
    <w:rsid w:val="00AD255D"/>
    <w:rsid w:val="00AD42AC"/>
    <w:rsid w:val="00AF2FA1"/>
    <w:rsid w:val="00AF5C43"/>
    <w:rsid w:val="00AF6DC6"/>
    <w:rsid w:val="00B01B32"/>
    <w:rsid w:val="00B03692"/>
    <w:rsid w:val="00B1175B"/>
    <w:rsid w:val="00B13C49"/>
    <w:rsid w:val="00B15B73"/>
    <w:rsid w:val="00B22766"/>
    <w:rsid w:val="00B2360F"/>
    <w:rsid w:val="00B33B8F"/>
    <w:rsid w:val="00B3560D"/>
    <w:rsid w:val="00B41801"/>
    <w:rsid w:val="00B44369"/>
    <w:rsid w:val="00B44944"/>
    <w:rsid w:val="00B47712"/>
    <w:rsid w:val="00B50186"/>
    <w:rsid w:val="00B510DB"/>
    <w:rsid w:val="00B533D0"/>
    <w:rsid w:val="00B55D10"/>
    <w:rsid w:val="00B60D73"/>
    <w:rsid w:val="00B6359E"/>
    <w:rsid w:val="00B660E8"/>
    <w:rsid w:val="00B720E6"/>
    <w:rsid w:val="00B77C76"/>
    <w:rsid w:val="00B81D20"/>
    <w:rsid w:val="00B84154"/>
    <w:rsid w:val="00B94202"/>
    <w:rsid w:val="00B96499"/>
    <w:rsid w:val="00BA3C16"/>
    <w:rsid w:val="00BA639E"/>
    <w:rsid w:val="00BA746F"/>
    <w:rsid w:val="00BB0E16"/>
    <w:rsid w:val="00BB7DFA"/>
    <w:rsid w:val="00BC0DD6"/>
    <w:rsid w:val="00BC3AC9"/>
    <w:rsid w:val="00BC6194"/>
    <w:rsid w:val="00BC6B94"/>
    <w:rsid w:val="00BD4FDC"/>
    <w:rsid w:val="00BD56B9"/>
    <w:rsid w:val="00BD6315"/>
    <w:rsid w:val="00BE0119"/>
    <w:rsid w:val="00BE1839"/>
    <w:rsid w:val="00BE630C"/>
    <w:rsid w:val="00BE6459"/>
    <w:rsid w:val="00BE73C2"/>
    <w:rsid w:val="00BE7B1A"/>
    <w:rsid w:val="00BF0382"/>
    <w:rsid w:val="00C04BFD"/>
    <w:rsid w:val="00C1058C"/>
    <w:rsid w:val="00C1464A"/>
    <w:rsid w:val="00C1470D"/>
    <w:rsid w:val="00C25337"/>
    <w:rsid w:val="00C26E8D"/>
    <w:rsid w:val="00C31789"/>
    <w:rsid w:val="00C331E9"/>
    <w:rsid w:val="00C355E8"/>
    <w:rsid w:val="00C37E0E"/>
    <w:rsid w:val="00C551AC"/>
    <w:rsid w:val="00C63301"/>
    <w:rsid w:val="00C706E8"/>
    <w:rsid w:val="00C77E7F"/>
    <w:rsid w:val="00C80183"/>
    <w:rsid w:val="00C849AA"/>
    <w:rsid w:val="00C860F9"/>
    <w:rsid w:val="00C87F2A"/>
    <w:rsid w:val="00C9636B"/>
    <w:rsid w:val="00CA1D0A"/>
    <w:rsid w:val="00CA51D3"/>
    <w:rsid w:val="00CA7957"/>
    <w:rsid w:val="00CB2D22"/>
    <w:rsid w:val="00CB5511"/>
    <w:rsid w:val="00CB6E70"/>
    <w:rsid w:val="00CB7C3A"/>
    <w:rsid w:val="00CC04FC"/>
    <w:rsid w:val="00CC2850"/>
    <w:rsid w:val="00CC3DC1"/>
    <w:rsid w:val="00CC65AA"/>
    <w:rsid w:val="00CD1E94"/>
    <w:rsid w:val="00CE1A1C"/>
    <w:rsid w:val="00CF0BDA"/>
    <w:rsid w:val="00CF379A"/>
    <w:rsid w:val="00D0164A"/>
    <w:rsid w:val="00D0165B"/>
    <w:rsid w:val="00D02023"/>
    <w:rsid w:val="00D072A8"/>
    <w:rsid w:val="00D07FAA"/>
    <w:rsid w:val="00D105C8"/>
    <w:rsid w:val="00D12E1B"/>
    <w:rsid w:val="00D1411A"/>
    <w:rsid w:val="00D14F86"/>
    <w:rsid w:val="00D15123"/>
    <w:rsid w:val="00D225F7"/>
    <w:rsid w:val="00D22FE3"/>
    <w:rsid w:val="00D23C04"/>
    <w:rsid w:val="00D248DF"/>
    <w:rsid w:val="00D2518F"/>
    <w:rsid w:val="00D25586"/>
    <w:rsid w:val="00D259EA"/>
    <w:rsid w:val="00D27657"/>
    <w:rsid w:val="00D31E35"/>
    <w:rsid w:val="00D31F69"/>
    <w:rsid w:val="00D34DA5"/>
    <w:rsid w:val="00D46849"/>
    <w:rsid w:val="00D50B95"/>
    <w:rsid w:val="00D51194"/>
    <w:rsid w:val="00D5606D"/>
    <w:rsid w:val="00D61EB5"/>
    <w:rsid w:val="00D6631C"/>
    <w:rsid w:val="00D67551"/>
    <w:rsid w:val="00D729D4"/>
    <w:rsid w:val="00D80670"/>
    <w:rsid w:val="00D83C42"/>
    <w:rsid w:val="00D90828"/>
    <w:rsid w:val="00D90F89"/>
    <w:rsid w:val="00D94B27"/>
    <w:rsid w:val="00D97E50"/>
    <w:rsid w:val="00DA2158"/>
    <w:rsid w:val="00DA2A37"/>
    <w:rsid w:val="00DA30FD"/>
    <w:rsid w:val="00DA5798"/>
    <w:rsid w:val="00DA6BBE"/>
    <w:rsid w:val="00DA6D11"/>
    <w:rsid w:val="00DA793E"/>
    <w:rsid w:val="00DB3D40"/>
    <w:rsid w:val="00DB685D"/>
    <w:rsid w:val="00DC1368"/>
    <w:rsid w:val="00DD54DC"/>
    <w:rsid w:val="00DE416C"/>
    <w:rsid w:val="00DF439E"/>
    <w:rsid w:val="00DF45F3"/>
    <w:rsid w:val="00DF460B"/>
    <w:rsid w:val="00DF7C35"/>
    <w:rsid w:val="00E02668"/>
    <w:rsid w:val="00E0333D"/>
    <w:rsid w:val="00E053E9"/>
    <w:rsid w:val="00E124D2"/>
    <w:rsid w:val="00E12D31"/>
    <w:rsid w:val="00E13D12"/>
    <w:rsid w:val="00E15149"/>
    <w:rsid w:val="00E165C0"/>
    <w:rsid w:val="00E16CCA"/>
    <w:rsid w:val="00E236F7"/>
    <w:rsid w:val="00E25201"/>
    <w:rsid w:val="00E2557D"/>
    <w:rsid w:val="00E304B8"/>
    <w:rsid w:val="00E30F77"/>
    <w:rsid w:val="00E4026F"/>
    <w:rsid w:val="00E43366"/>
    <w:rsid w:val="00E4342F"/>
    <w:rsid w:val="00E44E8D"/>
    <w:rsid w:val="00E47D04"/>
    <w:rsid w:val="00E549D3"/>
    <w:rsid w:val="00E56635"/>
    <w:rsid w:val="00E65976"/>
    <w:rsid w:val="00E663CF"/>
    <w:rsid w:val="00E72554"/>
    <w:rsid w:val="00E7438A"/>
    <w:rsid w:val="00E90815"/>
    <w:rsid w:val="00E90D8A"/>
    <w:rsid w:val="00E93AA6"/>
    <w:rsid w:val="00EA2F05"/>
    <w:rsid w:val="00EA57D4"/>
    <w:rsid w:val="00EB1E14"/>
    <w:rsid w:val="00EB357C"/>
    <w:rsid w:val="00EB715C"/>
    <w:rsid w:val="00EC0CDF"/>
    <w:rsid w:val="00EC4309"/>
    <w:rsid w:val="00EC53C5"/>
    <w:rsid w:val="00EE0A5C"/>
    <w:rsid w:val="00EE2EB7"/>
    <w:rsid w:val="00EE7693"/>
    <w:rsid w:val="00EF622F"/>
    <w:rsid w:val="00EF6D4B"/>
    <w:rsid w:val="00EF785E"/>
    <w:rsid w:val="00F0116D"/>
    <w:rsid w:val="00F05E79"/>
    <w:rsid w:val="00F102F2"/>
    <w:rsid w:val="00F126EE"/>
    <w:rsid w:val="00F13997"/>
    <w:rsid w:val="00F16759"/>
    <w:rsid w:val="00F17DF8"/>
    <w:rsid w:val="00F22D7B"/>
    <w:rsid w:val="00F236A8"/>
    <w:rsid w:val="00F2397A"/>
    <w:rsid w:val="00F27C7F"/>
    <w:rsid w:val="00F3510F"/>
    <w:rsid w:val="00F36BB2"/>
    <w:rsid w:val="00F46288"/>
    <w:rsid w:val="00F507AC"/>
    <w:rsid w:val="00F5699D"/>
    <w:rsid w:val="00F6551A"/>
    <w:rsid w:val="00F65D5A"/>
    <w:rsid w:val="00F677EB"/>
    <w:rsid w:val="00F77E36"/>
    <w:rsid w:val="00F805EA"/>
    <w:rsid w:val="00F814A7"/>
    <w:rsid w:val="00F85954"/>
    <w:rsid w:val="00F954F7"/>
    <w:rsid w:val="00FA091D"/>
    <w:rsid w:val="00FA11D9"/>
    <w:rsid w:val="00FA71FB"/>
    <w:rsid w:val="00FB1DE6"/>
    <w:rsid w:val="00FB3261"/>
    <w:rsid w:val="00FC4158"/>
    <w:rsid w:val="00FC6446"/>
    <w:rsid w:val="00FD2573"/>
    <w:rsid w:val="00FD2DC7"/>
    <w:rsid w:val="00FD314F"/>
    <w:rsid w:val="00FD659F"/>
    <w:rsid w:val="00FE3416"/>
    <w:rsid w:val="00FE65B7"/>
    <w:rsid w:val="00FF41A9"/>
    <w:rsid w:val="00FF4759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058C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896324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077C51"/>
    <w:rPr>
      <w:rFonts w:cs="Times New Roman"/>
    </w:rPr>
  </w:style>
  <w:style w:type="paragraph" w:styleId="2">
    <w:name w:val="Body Text Indent 2"/>
    <w:basedOn w:val="a"/>
    <w:link w:val="20"/>
    <w:uiPriority w:val="99"/>
    <w:rsid w:val="00077C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7C51"/>
    <w:rPr>
      <w:rFonts w:cs="Times New Roman"/>
    </w:rPr>
  </w:style>
  <w:style w:type="table" w:styleId="a6">
    <w:name w:val="Table Grid"/>
    <w:basedOn w:val="a1"/>
    <w:uiPriority w:val="99"/>
    <w:rsid w:val="00077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70624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A70624"/>
    <w:rPr>
      <w:rFonts w:cs="Times New Roman"/>
    </w:rPr>
  </w:style>
  <w:style w:type="character" w:styleId="ad">
    <w:name w:val="Hyperlink"/>
    <w:uiPriority w:val="99"/>
    <w:semiHidden/>
    <w:rsid w:val="00E549D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2F0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10">
    <w:name w:val="Абзац списка1"/>
    <w:basedOn w:val="a"/>
    <w:rsid w:val="007E752A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4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oleObject" Target="embeddings/_____Microsoft_Excel_97-20031.xls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_____Microsoft_Excel_97-20033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CD4D-7C8C-4851-A92B-E977A2EB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19</Pages>
  <Words>5294</Words>
  <Characters>30179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282</cp:revision>
  <cp:lastPrinted>2018-03-23T09:16:00Z</cp:lastPrinted>
  <dcterms:created xsi:type="dcterms:W3CDTF">2015-01-14T11:45:00Z</dcterms:created>
  <dcterms:modified xsi:type="dcterms:W3CDTF">2018-04-24T11:34:00Z</dcterms:modified>
</cp:coreProperties>
</file>