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CF045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BF2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</w:t>
      </w:r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26.11.2019 года.</w:t>
      </w:r>
    </w:p>
    <w:p w:rsidR="00F41693" w:rsidRDefault="00F41693" w:rsidP="00F416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="00CB7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E76B2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2019 году, отчетности об исполнении бюджета за 1 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2020 года.</w:t>
      </w:r>
    </w:p>
    <w:p w:rsidR="005F29E7" w:rsidRPr="005F29E7" w:rsidRDefault="005F29E7" w:rsidP="005F29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F29E7">
        <w:rPr>
          <w:rFonts w:ascii="Times New Roman" w:eastAsia="Calibri" w:hAnsi="Times New Roman" w:cs="Times New Roman"/>
          <w:sz w:val="28"/>
          <w:szCs w:val="28"/>
        </w:rPr>
        <w:t xml:space="preserve">По итогам за 1 полугодие 2020 года бюджет </w:t>
      </w:r>
      <w:proofErr w:type="spellStart"/>
      <w:r w:rsidRPr="005F29E7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5F29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577,7 тыс. рублей, или 55,8% к утвержденному годовому плану, расходам – в сумме  574,4 тыс. рублей, или 55,4% к годовым назначениям уточненной бюджетной росписи, с превышением доходов над расходами в сумме  3,3 тыс. рублей.</w:t>
      </w:r>
    </w:p>
    <w:p w:rsidR="00FE0CE0" w:rsidRDefault="00F41693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2A0909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2E76B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E76B2">
        <w:rPr>
          <w:rFonts w:ascii="Times New Roman" w:hAnsi="Times New Roman" w:cs="Times New Roman"/>
          <w:b/>
          <w:sz w:val="28"/>
          <w:szCs w:val="28"/>
        </w:rPr>
        <w:t>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E76B2">
        <w:rPr>
          <w:rFonts w:ascii="Times New Roman" w:hAnsi="Times New Roman" w:cs="Times New Roman"/>
          <w:b/>
          <w:sz w:val="28"/>
          <w:szCs w:val="28"/>
        </w:rPr>
        <w:t>я</w:t>
      </w:r>
      <w:r w:rsidR="009E2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2F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E22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2020 года исполнена в сумме 577,7 тыс. рублей, или  55,8% к утвержденным годовым назначениям. По сравнению  с соответствующим уровнем прошлого года доходы  увеличились на 82,4 тыс. рублей, темп роста составил 116,6  процента. В структуре доходов бюджета удельный вес собственных доходов составил 23,7%, что ниже соответствующего периода прошлого года на 6,6 процентных пункта. На долю безвозмездных поступлений приходится 76,3 процента. Налоговые и неналоговые доходы бюджета в сравнении с отчетным периодом 2019 года уменьшились на 90,9%, объем безвозмездных поступлений увеличился на  127,8 процента, или на 96,0 тыс. рублей.</w:t>
      </w:r>
    </w:p>
    <w:p w:rsidR="0075706A" w:rsidRDefault="0075706A" w:rsidP="0075706A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136,6 тыс. рублей, или 39,9% к утвержденному годовому плану.</w:t>
      </w:r>
    </w:p>
    <w:p w:rsidR="0075706A" w:rsidRDefault="0075706A" w:rsidP="0075706A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Основные характеристики бюджета «</w:t>
      </w:r>
      <w:proofErr w:type="spellStart"/>
      <w:r>
        <w:rPr>
          <w:spacing w:val="-2"/>
          <w:sz w:val="28"/>
          <w:szCs w:val="28"/>
        </w:rPr>
        <w:t>Шаровичское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 2019 -2020 годы                                                                                          </w:t>
      </w:r>
    </w:p>
    <w:p w:rsidR="0075706A" w:rsidRDefault="0075706A" w:rsidP="007570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75706A" w:rsidTr="0075706A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2020год</w:t>
            </w:r>
          </w:p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Полугодие 2020г, исполнение </w:t>
            </w:r>
          </w:p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Полугодие 2019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2020год к</w:t>
            </w:r>
          </w:p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2019году,</w:t>
            </w:r>
          </w:p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полугодия к плану 2020 г</w:t>
            </w:r>
          </w:p>
        </w:tc>
      </w:tr>
      <w:tr w:rsidR="0075706A" w:rsidTr="0075706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55,8</w:t>
            </w:r>
          </w:p>
        </w:tc>
      </w:tr>
      <w:tr w:rsidR="0075706A" w:rsidTr="0075706A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39,9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39,9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53,0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B359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B359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B359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B359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B359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B695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B695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B695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B695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B695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75706A" w:rsidTr="0075706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63,6</w:t>
            </w:r>
          </w:p>
        </w:tc>
      </w:tr>
      <w:tr w:rsidR="0075706A" w:rsidTr="0075706A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65,3</w:t>
            </w:r>
          </w:p>
        </w:tc>
      </w:tr>
      <w:tr w:rsidR="0075706A" w:rsidTr="0075706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75706A" w:rsidTr="0075706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49,9</w:t>
            </w:r>
          </w:p>
        </w:tc>
      </w:tr>
      <w:tr w:rsidR="0075706A" w:rsidTr="0075706A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359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75706A" w:rsidTr="0075706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55,4</w:t>
            </w:r>
          </w:p>
        </w:tc>
      </w:tr>
      <w:tr w:rsidR="0075706A" w:rsidTr="0075706A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706A" w:rsidRDefault="007B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6A" w:rsidRDefault="00757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A" w:rsidRPr="007B359D" w:rsidRDefault="007B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6A" w:rsidRDefault="0075706A" w:rsidP="0075706A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7B35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136,6 тыс. рублей. Основным налогом, которым сформирована доходная часть бюджета за полугодие 2020 года, является земельный налог. На его долю приходится 95,4% поступивших налоговых доходов.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5,3 тыс. рублей, годовые плановые назначения исполнены на 53,0%, доля в собственных доходах составляет 3,9%, по сравнению с прошлым годом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увеличился на 0,5 тыс. руб. К соответствующему периоду 2019 года</w:t>
      </w:r>
      <w:r w:rsidR="00051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роста составил 110,4 процента.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0,7% налоговых доходов. Объем поступлений составил 0,9 тыс. рублей, или 2,6% годовых плановых назначений.  По сравнению с аналогичным периодом прошлого года поступления увеличились на 150%.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130,4 тыс. рублей, или 43</w:t>
      </w:r>
      <w:r w:rsidR="000510DB">
        <w:rPr>
          <w:rFonts w:ascii="Times New Roman" w:hAnsi="Times New Roman" w:cs="Times New Roman"/>
          <w:sz w:val="28"/>
          <w:szCs w:val="28"/>
        </w:rPr>
        <w:t>,9% годовых плановых назначений,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нижен к аналогичному периоду прошлого года на 90,0 процентов.</w:t>
      </w:r>
    </w:p>
    <w:p w:rsidR="007B359D" w:rsidRDefault="007B359D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6A" w:rsidRDefault="0075706A" w:rsidP="007570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Неналоговых доходов в бюджет сельского поселения в 1 полугодии 2020 года не поступало.</w:t>
      </w:r>
    </w:p>
    <w:p w:rsidR="007B359D" w:rsidRDefault="007B359D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6A" w:rsidRDefault="0075706A" w:rsidP="007570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2020 года кассовое исполнение безвозмездных поступлений составило 441,1 тыс. рублей, или 63,6% утвержденных годовых назначений. По сравнению с аналогичным периодом 2019 года, общий объем безвозмездных поступлений увеличился  на 127,8 процента, или на 96,0 тыс. рублей.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400,7 тыс. рублей, или 65,3 от годового плана.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за отчетный период исполнена в сумме 24,0 тыс. рублей, или  50</w:t>
      </w:r>
      <w:r w:rsidR="007B35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376,7 тыс. рублей, или  66,7% утвержденных годовых назначений.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40,4 тыс. рублей, что составило 49,9% от плана и 102,0% к уровню 2019 года.</w:t>
      </w:r>
    </w:p>
    <w:p w:rsidR="0075706A" w:rsidRDefault="0075706A" w:rsidP="0075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бюджета  </w:t>
      </w:r>
      <w:proofErr w:type="spellStart"/>
      <w:r w:rsidR="0076441D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591C8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91C8B">
        <w:rPr>
          <w:rFonts w:ascii="Times New Roman" w:hAnsi="Times New Roman" w:cs="Times New Roman"/>
          <w:b/>
          <w:sz w:val="28"/>
          <w:szCs w:val="28"/>
        </w:rPr>
        <w:t>го</w:t>
      </w:r>
      <w:r w:rsidR="005630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91C8B">
        <w:rPr>
          <w:rFonts w:ascii="Times New Roman" w:hAnsi="Times New Roman" w:cs="Times New Roman"/>
          <w:b/>
          <w:sz w:val="28"/>
          <w:szCs w:val="28"/>
        </w:rPr>
        <w:t>я</w:t>
      </w:r>
      <w:r w:rsidR="009770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00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770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1035,9 тыс. рублей.  По сравнению  с соответствующим уровнем прошлого года расходы снизились на 188,7 тыс. рублей, темп снижения составил 84,6 процента.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2020 года составило 574,4 тыс. рублей, что соответствует 55,4% уточненной бюджетной росписи. К уровню расходов аналогичного периода прошлого года расходы в абсолютном значении увеличились на 66,2 тыс. рублей, или на 113,0 процент</w:t>
      </w:r>
      <w:r w:rsidR="000510D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B26A23" w:rsidP="00B26A2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B26A23" w:rsidRDefault="00B26A23" w:rsidP="00B26A2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 2020 год осуществлялось по 3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87,4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3 разделов, 2 раздела исполнены от 49,9% до 50,7%,   к утвержденным по уточненной бюджетной росписи объемам расходов.</w:t>
      </w:r>
      <w:proofErr w:type="gramEnd"/>
    </w:p>
    <w:p w:rsidR="00B26A23" w:rsidRDefault="00B26A23" w:rsidP="00B26A23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2019 г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 г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 2020 г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2020/2019</w:t>
            </w: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</w:t>
            </w:r>
          </w:p>
        </w:tc>
      </w:tr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</w:tc>
      </w:tr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</w:tr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</w:tr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10DB">
              <w:rPr>
                <w:rFonts w:ascii="Times New Roman" w:hAnsi="Times New Roman" w:cs="Times New Roman"/>
              </w:rPr>
              <w:t>,0</w:t>
            </w:r>
          </w:p>
        </w:tc>
      </w:tr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10D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10D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10D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10D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0510D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B26A23" w:rsidTr="00B26A2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3" w:rsidRDefault="00B26A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113,0</w:t>
            </w:r>
          </w:p>
        </w:tc>
      </w:tr>
    </w:tbl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фонд», кассовое</w:t>
      </w:r>
      <w:r w:rsidR="00C2752D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2020 года исполнены в сумме 502,3 тыс. рублей, или 56,9 % к утвержденной  бюджетной росписи. Доля расходов по разделу в общей структуре расходов бюджета  составила 87,4 процента.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увеличение объема кассовых расходов к аналогичному периоду 2019 года на 124,2 процента.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сельской администрации составляют: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зарплату с начислениями главы  – 218,2 тыс. рублей, в целом за 2019 год –  165,6 тыс. рублей; 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зарплату главного бухгалтера  с начислениями – 124,6. рублей, в целом за 2019 год – 110,7 тыс. рублей; 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расходы на зарплату специалиста  с начислениями – 107,3 тыс. рублей, в целом за 2019 год –  83,4 тыс. рублей,  обслуживающего персонала  (сторожей, истопников)  в штатном расписании сельской администрации нет.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33,1, тыс. рублей, за 2019 год в целом – 33,2 тыс. рублей; стоимость офисной оргтехники (компьютеры, принтеры, сканеры и т д. – 0,0 тыс. рублей, в целом за 2019 год – 0,0 тыс. рублей.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стоимость канцтоваров - 11,7 тыс. рублей,  в целом за 2019 год - 10,7 тыс. рублей.</w:t>
      </w:r>
      <w:proofErr w:type="gramEnd"/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-7,4 тыс. рублей,  в целом за 2019 год – 0,0 тыс. рублей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C2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 в целом за 2019 год – 0,6 тыс. рублей.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 полугодие 2020 года сложились в сумме 40,4 тыс. рублей, или 49,9% к объему расходов, предусмотренных уточненной бюджетной росписью на год. Темп роста к аналогичному периоду 2019 года составил 128,7 процента. Структура раздела представлена одним подразделом - 02 03 «Мобилизационная и вневойсковая подготовка».</w:t>
      </w:r>
    </w:p>
    <w:p w:rsidR="00B26A23" w:rsidRDefault="00B26A23" w:rsidP="00B2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 полугодие 2020 года сложились в сумме 31,7 тыс. рублей, или 50,7% к объему расходов, предусмотренных уточненной бюджетной росписью на год. К аналогичному периоду 2019 года отмечено увеличение расходов на 43,7 процента.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31,7 тыс. рублей, или 100% раздела.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B26A23" w:rsidP="00B26A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2020 год</w:t>
      </w:r>
      <w:r w:rsidR="0010517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 1 полугодие 2020 года  исполнение расходов составило 574,4  тыс. рублей, что соответствует 55,4%  сводной бюджетной росписи. К аналогичному  периоду прошлого года объем кассовых расходов составил 113,0 процент</w:t>
      </w:r>
      <w:r w:rsidR="0010517A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13.11.2019 года № 25</w:t>
      </w:r>
      <w:r w:rsidR="00C769A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</w:p>
    <w:p w:rsidR="00B26A23" w:rsidRDefault="00B26A23" w:rsidP="00B26A23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2020-2022 годы».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13.11.2019 года № 25,  приложением №1  утвержден паспорт муниципальной программы «Реализация отдельных полномочий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2020-2022 годы» с уточненным финансированием на 2020 год в сумме 1030,9 тыс. рублей.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 27.12.2019</w:t>
      </w:r>
      <w:r w:rsidR="00C769A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№4-38 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 исполнение бюджета на 2020 год и на плановый период 2021 и 2022 годов запланировано в рамках реализации 1 муниципальной программы. 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2020 год утвержден в сумме 1030,9 тыс. рублей: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«Реализация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2020-2022 годы» – 1030,9 тыс. рублей;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5,0 тыс. рублей.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B26A23" w:rsidRDefault="00B26A23" w:rsidP="00B26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A23" w:rsidRDefault="00B26A23" w:rsidP="00B26A23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B26A23" w:rsidTr="00B26A23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2020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2020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полугодие</w:t>
            </w:r>
          </w:p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B26A23" w:rsidTr="00B26A23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6A23" w:rsidTr="00B26A23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26A23" w:rsidTr="00B26A23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7,0</w:t>
            </w:r>
          </w:p>
        </w:tc>
      </w:tr>
      <w:tr w:rsidR="00B26A23" w:rsidTr="00B26A23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B26A23" w:rsidTr="00B26A23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1030,9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1030,9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A23" w:rsidRDefault="00B26A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23" w:rsidRDefault="00B26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полугодие 2020 года расходы бюджета по муниципальной программе  исполнены в сумме 574,4 тыс. рублей, что составляет 55,7 % уточненных годовых бюджетных назначений.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2020-2022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B26A23" w:rsidRDefault="00B26A23" w:rsidP="00B26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B26A23" w:rsidRDefault="00B26A23" w:rsidP="00B26A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B26A23" w:rsidRDefault="00B26A23" w:rsidP="00B2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эффективной деятельности Главы и аппарата администрации исполнение составило 502,3 тыс. рублей, или 56,9 % годовых плановых назначений;</w:t>
      </w:r>
    </w:p>
    <w:p w:rsidR="00B26A23" w:rsidRDefault="00B26A23" w:rsidP="00B2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40,4 тыс. рублей, или 49,9% плановых назначений;</w:t>
      </w:r>
    </w:p>
    <w:p w:rsidR="00B26A23" w:rsidRDefault="00B26A23" w:rsidP="00B2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30,7 тыс. рублей, или 61,5% плановых назначений;</w:t>
      </w:r>
    </w:p>
    <w:p w:rsidR="00B26A23" w:rsidRDefault="00B26A23" w:rsidP="00B2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1,0 тыс. рублей, или 7,9% плановых назначений.</w:t>
      </w:r>
    </w:p>
    <w:p w:rsidR="00B26A23" w:rsidRDefault="00B26A23" w:rsidP="00B26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Кассовые расходы муниципальной  программы за 1 полугодие  2020 года составили 574,4 тыс. рублей, или 55,4 % годовых плановых назначений.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полугодие  2020  года расходы, утвержденные в сумме 5,0 тыс. рублей,  исполнены – 0,0 тыс. рублей.</w:t>
      </w:r>
    </w:p>
    <w:p w:rsidR="00B26A23" w:rsidRDefault="00B26A23" w:rsidP="00B2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B26A23" w:rsidP="00B26A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B26A23" w:rsidRDefault="00B26A23" w:rsidP="00B26A2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2020 год, бюджет был утвержден  бездефицитным.</w:t>
      </w:r>
      <w:proofErr w:type="gramEnd"/>
    </w:p>
    <w:p w:rsidR="00B26A23" w:rsidRDefault="00B26A23" w:rsidP="00B26A23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 w:rsidR="00C769AB">
        <w:rPr>
          <w:rFonts w:ascii="Times New Roman" w:hAnsi="Times New Roman"/>
          <w:color w:val="000000"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полугодие  2020 года,  бюджет исполнен с профицитом  в сумме 3,3 тыс. рублей.</w:t>
      </w:r>
    </w:p>
    <w:p w:rsidR="00B26A23" w:rsidRDefault="00B26A23" w:rsidP="00B26A2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2020 года составляет  11,3 тыс. рублей, по состоянию на 1 июля 2020 года – 14,6 тыс. рублей.</w:t>
      </w:r>
    </w:p>
    <w:p w:rsidR="00811ACC" w:rsidRDefault="00811ACC" w:rsidP="00B26A2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359D" w:rsidRDefault="00811ACC" w:rsidP="00811A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11ACC" w:rsidRPr="00F41693" w:rsidRDefault="00811ACC" w:rsidP="00811A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26.11.2019 года.</w:t>
      </w:r>
    </w:p>
    <w:p w:rsidR="00811ACC" w:rsidRDefault="00811ACC" w:rsidP="00811A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2019 году, отчетности об исполнении бюджета за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2020 года.</w:t>
      </w:r>
    </w:p>
    <w:p w:rsidR="00811ACC" w:rsidRDefault="00811ACC" w:rsidP="0081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полугодие 2020 года исполнена в сумме 577,7 тыс. рублей, или  55,8% к утвержденным годовым назначениям. По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сравнению  с соответствующим уровнем прошлого года доходы  увеличились на 82,4 тыс. рублей, темп роста составил 116,6  процента. В структуре доходов бюджета удельный вес собственных доходов составил 23,7%, что ниже соответствующего периода прошлого года на 6,6 процентных пункта. На долю безвозмездных поступлений приходится 76,3 процента. Налоговые и неналоговые доходы бюджета в сравнении с отчетным периодом 2019 года уменьшились на 90,9%, объем безвозмездных поступлений увеличился на  127,8 процента, или на 96,0 тыс. рублей.</w:t>
      </w:r>
    </w:p>
    <w:p w:rsidR="00811ACC" w:rsidRDefault="00811ACC" w:rsidP="0081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1035,9 тыс. рублей.  По сравнению  с соответствующим уровнем прошлого года расходы снизились на 188,7 тыс. рублей, темп снижения составил 84,6 процента.</w:t>
      </w:r>
    </w:p>
    <w:p w:rsidR="00811ACC" w:rsidRDefault="00811ACC" w:rsidP="0081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2020 года составило 574,4 тыс. рублей, что соответствует 55,4% уточненной бюджетной росписи. К уровню расходов аналогичного периода прошлого года расходы в абсолютном значении увеличились на 66,2 тыс. рублей, или на 113,0 процента.</w:t>
      </w:r>
    </w:p>
    <w:p w:rsidR="007C049C" w:rsidRPr="00F41693" w:rsidRDefault="007C049C" w:rsidP="007C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66E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3F3FC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3F3F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5A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00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5A00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811ACC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6404A">
        <w:rPr>
          <w:rFonts w:ascii="Times New Roman" w:eastAsia="Calibri" w:hAnsi="Times New Roman" w:cs="Times New Roman"/>
          <w:sz w:val="28"/>
          <w:szCs w:val="28"/>
        </w:rPr>
        <w:t>20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4D" w:rsidRDefault="00BC664D" w:rsidP="000F483F">
      <w:pPr>
        <w:spacing w:after="0" w:line="240" w:lineRule="auto"/>
      </w:pPr>
      <w:r>
        <w:separator/>
      </w:r>
    </w:p>
  </w:endnote>
  <w:endnote w:type="continuationSeparator" w:id="0">
    <w:p w:rsidR="00BC664D" w:rsidRDefault="00BC664D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4D" w:rsidRDefault="00BC664D" w:rsidP="000F483F">
      <w:pPr>
        <w:spacing w:after="0" w:line="240" w:lineRule="auto"/>
      </w:pPr>
      <w:r>
        <w:separator/>
      </w:r>
    </w:p>
  </w:footnote>
  <w:footnote w:type="continuationSeparator" w:id="0">
    <w:p w:rsidR="00BC664D" w:rsidRDefault="00BC664D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B26A23" w:rsidRDefault="00B26A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9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6A23" w:rsidRDefault="00B26A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510DB"/>
    <w:rsid w:val="000613AD"/>
    <w:rsid w:val="000931EC"/>
    <w:rsid w:val="00093E01"/>
    <w:rsid w:val="00094997"/>
    <w:rsid w:val="000C0DF5"/>
    <w:rsid w:val="000C5DFE"/>
    <w:rsid w:val="000D2CDD"/>
    <w:rsid w:val="000D559A"/>
    <w:rsid w:val="000F275B"/>
    <w:rsid w:val="000F483F"/>
    <w:rsid w:val="0010517A"/>
    <w:rsid w:val="00115048"/>
    <w:rsid w:val="00122C6B"/>
    <w:rsid w:val="00135917"/>
    <w:rsid w:val="00141FAC"/>
    <w:rsid w:val="00162ABF"/>
    <w:rsid w:val="001638B6"/>
    <w:rsid w:val="001662A0"/>
    <w:rsid w:val="001D3B42"/>
    <w:rsid w:val="001E2F5B"/>
    <w:rsid w:val="001F7492"/>
    <w:rsid w:val="002072A1"/>
    <w:rsid w:val="002134E8"/>
    <w:rsid w:val="00221D15"/>
    <w:rsid w:val="002238D7"/>
    <w:rsid w:val="00230EE5"/>
    <w:rsid w:val="00246502"/>
    <w:rsid w:val="00253B44"/>
    <w:rsid w:val="00277787"/>
    <w:rsid w:val="00287CEB"/>
    <w:rsid w:val="00290424"/>
    <w:rsid w:val="002A01DE"/>
    <w:rsid w:val="002A0909"/>
    <w:rsid w:val="002A6846"/>
    <w:rsid w:val="002D36E1"/>
    <w:rsid w:val="002D74F9"/>
    <w:rsid w:val="002D7E30"/>
    <w:rsid w:val="002E76B2"/>
    <w:rsid w:val="002F1199"/>
    <w:rsid w:val="00306482"/>
    <w:rsid w:val="00317D69"/>
    <w:rsid w:val="00324E7C"/>
    <w:rsid w:val="00327C60"/>
    <w:rsid w:val="00335D3A"/>
    <w:rsid w:val="00336F61"/>
    <w:rsid w:val="0034131B"/>
    <w:rsid w:val="00341B16"/>
    <w:rsid w:val="00352B6B"/>
    <w:rsid w:val="00362656"/>
    <w:rsid w:val="00363D92"/>
    <w:rsid w:val="00370E8C"/>
    <w:rsid w:val="00383632"/>
    <w:rsid w:val="0038426A"/>
    <w:rsid w:val="00391A8E"/>
    <w:rsid w:val="003A58CE"/>
    <w:rsid w:val="003F1D60"/>
    <w:rsid w:val="003F3FCA"/>
    <w:rsid w:val="003F6066"/>
    <w:rsid w:val="00403420"/>
    <w:rsid w:val="00416668"/>
    <w:rsid w:val="004255BD"/>
    <w:rsid w:val="00427AF9"/>
    <w:rsid w:val="00440503"/>
    <w:rsid w:val="00443635"/>
    <w:rsid w:val="00453A85"/>
    <w:rsid w:val="00463AC9"/>
    <w:rsid w:val="004A18B3"/>
    <w:rsid w:val="004A5EE5"/>
    <w:rsid w:val="004B5AC0"/>
    <w:rsid w:val="004B7D2E"/>
    <w:rsid w:val="004E12DB"/>
    <w:rsid w:val="004F67B0"/>
    <w:rsid w:val="0050266E"/>
    <w:rsid w:val="00503C69"/>
    <w:rsid w:val="0052336E"/>
    <w:rsid w:val="00526B1F"/>
    <w:rsid w:val="00530D41"/>
    <w:rsid w:val="00533E74"/>
    <w:rsid w:val="00540F7D"/>
    <w:rsid w:val="0054482B"/>
    <w:rsid w:val="0055510E"/>
    <w:rsid w:val="00563066"/>
    <w:rsid w:val="005741FF"/>
    <w:rsid w:val="00577F2A"/>
    <w:rsid w:val="00585AAC"/>
    <w:rsid w:val="00591C8B"/>
    <w:rsid w:val="00593748"/>
    <w:rsid w:val="005A0095"/>
    <w:rsid w:val="005A04C5"/>
    <w:rsid w:val="005A5D76"/>
    <w:rsid w:val="005B04BB"/>
    <w:rsid w:val="005C1EB7"/>
    <w:rsid w:val="005C3192"/>
    <w:rsid w:val="005D384A"/>
    <w:rsid w:val="005F29E7"/>
    <w:rsid w:val="00614AE2"/>
    <w:rsid w:val="00643C48"/>
    <w:rsid w:val="00651DF8"/>
    <w:rsid w:val="006700C4"/>
    <w:rsid w:val="006928FB"/>
    <w:rsid w:val="0069714A"/>
    <w:rsid w:val="006C1002"/>
    <w:rsid w:val="006C6E3F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604B"/>
    <w:rsid w:val="0075706A"/>
    <w:rsid w:val="007572E1"/>
    <w:rsid w:val="00760EF1"/>
    <w:rsid w:val="0076441D"/>
    <w:rsid w:val="00774C34"/>
    <w:rsid w:val="007854BB"/>
    <w:rsid w:val="007856F5"/>
    <w:rsid w:val="00785EF1"/>
    <w:rsid w:val="007A608C"/>
    <w:rsid w:val="007B359D"/>
    <w:rsid w:val="007C049C"/>
    <w:rsid w:val="007C3344"/>
    <w:rsid w:val="007F0ED4"/>
    <w:rsid w:val="007F54BE"/>
    <w:rsid w:val="00807F77"/>
    <w:rsid w:val="00811ACC"/>
    <w:rsid w:val="00816572"/>
    <w:rsid w:val="008236EB"/>
    <w:rsid w:val="008460A7"/>
    <w:rsid w:val="008908F7"/>
    <w:rsid w:val="008A498F"/>
    <w:rsid w:val="008A6927"/>
    <w:rsid w:val="008E02DB"/>
    <w:rsid w:val="008F6477"/>
    <w:rsid w:val="0091204D"/>
    <w:rsid w:val="009158AA"/>
    <w:rsid w:val="009158EF"/>
    <w:rsid w:val="00917FF4"/>
    <w:rsid w:val="00935F31"/>
    <w:rsid w:val="00936D39"/>
    <w:rsid w:val="00940776"/>
    <w:rsid w:val="0095766B"/>
    <w:rsid w:val="00964EC7"/>
    <w:rsid w:val="009737E6"/>
    <w:rsid w:val="00975B59"/>
    <w:rsid w:val="00977006"/>
    <w:rsid w:val="0098283D"/>
    <w:rsid w:val="00994EAE"/>
    <w:rsid w:val="009A4D6E"/>
    <w:rsid w:val="009C3CF3"/>
    <w:rsid w:val="009D3F59"/>
    <w:rsid w:val="009E22F2"/>
    <w:rsid w:val="00A01237"/>
    <w:rsid w:val="00A04B98"/>
    <w:rsid w:val="00A234E3"/>
    <w:rsid w:val="00A2393C"/>
    <w:rsid w:val="00A35C82"/>
    <w:rsid w:val="00A375E7"/>
    <w:rsid w:val="00A45CB5"/>
    <w:rsid w:val="00A5377B"/>
    <w:rsid w:val="00A6404A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B7F5E"/>
    <w:rsid w:val="00AC72A9"/>
    <w:rsid w:val="00AD0AA0"/>
    <w:rsid w:val="00AD6804"/>
    <w:rsid w:val="00AE2972"/>
    <w:rsid w:val="00AE447B"/>
    <w:rsid w:val="00B01813"/>
    <w:rsid w:val="00B11B4A"/>
    <w:rsid w:val="00B15D83"/>
    <w:rsid w:val="00B21AEB"/>
    <w:rsid w:val="00B26A23"/>
    <w:rsid w:val="00B36F86"/>
    <w:rsid w:val="00B41F88"/>
    <w:rsid w:val="00B43857"/>
    <w:rsid w:val="00B53C5D"/>
    <w:rsid w:val="00B553A7"/>
    <w:rsid w:val="00B64DEB"/>
    <w:rsid w:val="00B71750"/>
    <w:rsid w:val="00B74B18"/>
    <w:rsid w:val="00B81CA4"/>
    <w:rsid w:val="00B860EE"/>
    <w:rsid w:val="00BC664D"/>
    <w:rsid w:val="00BF2941"/>
    <w:rsid w:val="00C02BF7"/>
    <w:rsid w:val="00C269A1"/>
    <w:rsid w:val="00C2752D"/>
    <w:rsid w:val="00C37DA6"/>
    <w:rsid w:val="00C41CD6"/>
    <w:rsid w:val="00C5489F"/>
    <w:rsid w:val="00C62197"/>
    <w:rsid w:val="00C716DE"/>
    <w:rsid w:val="00C73007"/>
    <w:rsid w:val="00C755B0"/>
    <w:rsid w:val="00C769AB"/>
    <w:rsid w:val="00C83433"/>
    <w:rsid w:val="00CB7923"/>
    <w:rsid w:val="00CD0321"/>
    <w:rsid w:val="00CD141E"/>
    <w:rsid w:val="00CE4896"/>
    <w:rsid w:val="00CF0450"/>
    <w:rsid w:val="00CF725A"/>
    <w:rsid w:val="00D13137"/>
    <w:rsid w:val="00D1364E"/>
    <w:rsid w:val="00D439D3"/>
    <w:rsid w:val="00D52706"/>
    <w:rsid w:val="00D60430"/>
    <w:rsid w:val="00D65EBE"/>
    <w:rsid w:val="00D9087B"/>
    <w:rsid w:val="00D9128E"/>
    <w:rsid w:val="00DA31DC"/>
    <w:rsid w:val="00DA443B"/>
    <w:rsid w:val="00DA5300"/>
    <w:rsid w:val="00DB1F10"/>
    <w:rsid w:val="00DB54C1"/>
    <w:rsid w:val="00DB55A6"/>
    <w:rsid w:val="00DC1FB0"/>
    <w:rsid w:val="00DC2DB5"/>
    <w:rsid w:val="00DC3E7B"/>
    <w:rsid w:val="00DC68CA"/>
    <w:rsid w:val="00DD2501"/>
    <w:rsid w:val="00DE4A7E"/>
    <w:rsid w:val="00E07B56"/>
    <w:rsid w:val="00E177C9"/>
    <w:rsid w:val="00E22E5D"/>
    <w:rsid w:val="00E26D47"/>
    <w:rsid w:val="00E32902"/>
    <w:rsid w:val="00E36702"/>
    <w:rsid w:val="00E37E44"/>
    <w:rsid w:val="00E412F0"/>
    <w:rsid w:val="00E4303D"/>
    <w:rsid w:val="00E50AD2"/>
    <w:rsid w:val="00E52553"/>
    <w:rsid w:val="00E876B9"/>
    <w:rsid w:val="00E96717"/>
    <w:rsid w:val="00EC0841"/>
    <w:rsid w:val="00ED4242"/>
    <w:rsid w:val="00ED7E7F"/>
    <w:rsid w:val="00F047AA"/>
    <w:rsid w:val="00F06D36"/>
    <w:rsid w:val="00F125B1"/>
    <w:rsid w:val="00F20343"/>
    <w:rsid w:val="00F25515"/>
    <w:rsid w:val="00F3028F"/>
    <w:rsid w:val="00F41693"/>
    <w:rsid w:val="00F46C2E"/>
    <w:rsid w:val="00F47F9A"/>
    <w:rsid w:val="00F64F35"/>
    <w:rsid w:val="00F74D9D"/>
    <w:rsid w:val="00F75C3C"/>
    <w:rsid w:val="00FB06CD"/>
    <w:rsid w:val="00FB08AF"/>
    <w:rsid w:val="00FB695E"/>
    <w:rsid w:val="00FC2133"/>
    <w:rsid w:val="00FC7FAB"/>
    <w:rsid w:val="00FD5BC8"/>
    <w:rsid w:val="00FE0CE0"/>
    <w:rsid w:val="00FE326F"/>
    <w:rsid w:val="00FE70E3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CDAF-EDC4-4678-A906-3C22C8A8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8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128</cp:revision>
  <cp:lastPrinted>2020-04-21T06:18:00Z</cp:lastPrinted>
  <dcterms:created xsi:type="dcterms:W3CDTF">2015-05-06T06:06:00Z</dcterms:created>
  <dcterms:modified xsi:type="dcterms:W3CDTF">2020-07-28T06:25:00Z</dcterms:modified>
</cp:coreProperties>
</file>