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270F61">
      <w:pPr>
        <w:pStyle w:val="ae"/>
      </w:pPr>
      <w: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Рогнединского городского поселения Рогнединского муниципального района Брянской области за  1</w:t>
      </w:r>
      <w:r w:rsidR="00B35681">
        <w:rPr>
          <w:rFonts w:ascii="Times New Roman" w:hAnsi="Times New Roman"/>
          <w:b/>
          <w:sz w:val="28"/>
          <w:szCs w:val="28"/>
        </w:rPr>
        <w:t xml:space="preserve"> </w:t>
      </w:r>
      <w:r w:rsidR="008D1788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A054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>п. Рогнедино                                                              2</w:t>
      </w:r>
      <w:r w:rsidR="00AA05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47C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AA05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81D93" w:rsidRPr="006A7F10" w:rsidRDefault="00381D93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Заключение Контрольно-счётной палаты Рогнединского района на отчет об исполнении бюджета </w:t>
      </w:r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1 </w:t>
      </w:r>
      <w:r w:rsidR="00B35681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0548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1.2.</w:t>
      </w:r>
      <w:r w:rsidR="00B35681">
        <w:rPr>
          <w:rFonts w:ascii="Times New Roman" w:hAnsi="Times New Roman"/>
          <w:sz w:val="28"/>
          <w:szCs w:val="28"/>
          <w:lang w:eastAsia="ru-RU"/>
        </w:rPr>
        <w:t>5</w:t>
      </w:r>
      <w:r w:rsidRPr="00053EBB">
        <w:rPr>
          <w:rFonts w:ascii="Times New Roman" w:hAnsi="Times New Roman"/>
          <w:sz w:val="28"/>
          <w:szCs w:val="28"/>
          <w:lang w:eastAsia="ru-RU"/>
        </w:rPr>
        <w:t>. Плана работы Контрольно-счётной палаты Рогнединского района на 202</w:t>
      </w:r>
      <w:r w:rsidR="00AA0548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A0548">
        <w:rPr>
          <w:rFonts w:ascii="Times New Roman" w:hAnsi="Times New Roman"/>
          <w:sz w:val="28"/>
          <w:szCs w:val="28"/>
          <w:lang w:eastAsia="ru-RU"/>
        </w:rPr>
        <w:t>08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 w:rsidR="00FB5591">
        <w:rPr>
          <w:rFonts w:ascii="Times New Roman" w:hAnsi="Times New Roman"/>
          <w:sz w:val="28"/>
          <w:szCs w:val="28"/>
          <w:lang w:eastAsia="ru-RU"/>
        </w:rPr>
        <w:t>2</w:t>
      </w:r>
      <w:r w:rsidR="00AA0548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53EBB" w:rsidRPr="008B1D6E" w:rsidRDefault="00D32F0D" w:rsidP="003B13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1D6E">
        <w:rPr>
          <w:sz w:val="28"/>
          <w:szCs w:val="28"/>
          <w:lang w:eastAsia="ru-RU"/>
        </w:rPr>
        <w:t xml:space="preserve">     </w:t>
      </w:r>
      <w:r w:rsidR="003B13B5">
        <w:rPr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>Заключение оформлено по результатам оперативного анализа</w:t>
      </w:r>
      <w:r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и  </w:t>
      </w:r>
      <w:r w:rsidRPr="008B1D6E">
        <w:rPr>
          <w:rFonts w:ascii="Times New Roman" w:hAnsi="Times New Roman"/>
          <w:sz w:val="28"/>
          <w:szCs w:val="28"/>
          <w:lang w:eastAsia="ru-RU"/>
        </w:rPr>
        <w:t>к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онтроля 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>за  организацией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Рогнединского</w:t>
      </w:r>
      <w:r w:rsid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D6E">
        <w:rPr>
          <w:rFonts w:ascii="Times New Roman" w:hAnsi="Times New Roman"/>
          <w:sz w:val="28"/>
          <w:szCs w:val="28"/>
          <w:lang w:eastAsia="ru-RU"/>
        </w:rPr>
        <w:t>г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>ородского поселения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FB5591" w:rsidRPr="008B1D6E">
        <w:rPr>
          <w:rFonts w:ascii="Times New Roman" w:hAnsi="Times New Roman"/>
          <w:sz w:val="28"/>
          <w:szCs w:val="28"/>
          <w:lang w:eastAsia="ru-RU"/>
        </w:rPr>
        <w:t>2</w:t>
      </w:r>
      <w:r w:rsidR="00AA0548" w:rsidRPr="008B1D6E">
        <w:rPr>
          <w:rFonts w:ascii="Times New Roman" w:hAnsi="Times New Roman"/>
          <w:sz w:val="28"/>
          <w:szCs w:val="28"/>
          <w:lang w:eastAsia="ru-RU"/>
        </w:rPr>
        <w:t>1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B35681" w:rsidRPr="008B1D6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FB5591" w:rsidRPr="008B1D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B1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91" w:rsidRPr="008B1D6E">
        <w:rPr>
          <w:rFonts w:ascii="Times New Roman" w:hAnsi="Times New Roman"/>
          <w:sz w:val="28"/>
          <w:szCs w:val="28"/>
          <w:lang w:eastAsia="ru-RU"/>
        </w:rPr>
        <w:t>202</w:t>
      </w:r>
      <w:r w:rsidR="00AA0548" w:rsidRPr="008B1D6E">
        <w:rPr>
          <w:rFonts w:ascii="Times New Roman" w:hAnsi="Times New Roman"/>
          <w:sz w:val="28"/>
          <w:szCs w:val="28"/>
          <w:lang w:eastAsia="ru-RU"/>
        </w:rPr>
        <w:t>2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B13B5" w:rsidRPr="003B13B5" w:rsidRDefault="003B13B5" w:rsidP="003B1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B13B5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1</w:t>
      </w:r>
      <w:r w:rsidRPr="003B13B5">
        <w:rPr>
          <w:rFonts w:ascii="Times New Roman" w:hAnsi="Times New Roman"/>
          <w:sz w:val="28"/>
          <w:szCs w:val="28"/>
        </w:rPr>
        <w:t xml:space="preserve"> полугодия 2022 года</w:t>
      </w:r>
      <w:r w:rsidR="00572616">
        <w:rPr>
          <w:rFonts w:ascii="Times New Roman" w:hAnsi="Times New Roman"/>
          <w:sz w:val="28"/>
          <w:szCs w:val="28"/>
        </w:rPr>
        <w:t>,</w:t>
      </w:r>
      <w:r w:rsidRPr="003B13B5">
        <w:rPr>
          <w:rFonts w:ascii="Times New Roman" w:hAnsi="Times New Roman"/>
          <w:sz w:val="28"/>
          <w:szCs w:val="28"/>
        </w:rPr>
        <w:t xml:space="preserve"> бюджет Рогнединского городского поселения Рогнединского муниципального района Брянской области исполнен по доходам в сумме 12234,2 тыс. рублей, или  30,2% к утвержденному годовому плану, расходам исполнен в сумме 12713,9  тыс. рублей, или 29,9% к годовым назначениям уточненной бюджетной росписи, с превышением расходов над доходами в сумме  2000,3 тыс. рублей.</w:t>
      </w:r>
    </w:p>
    <w:p w:rsidR="00F833F4" w:rsidRDefault="00F833F4" w:rsidP="00053E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18DB" w:rsidRDefault="000A151C" w:rsidP="000A1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35AAE">
        <w:rPr>
          <w:rFonts w:ascii="Times New Roman" w:hAnsi="Times New Roman"/>
          <w:sz w:val="28"/>
          <w:szCs w:val="28"/>
        </w:rPr>
        <w:t xml:space="preserve">      </w:t>
      </w:r>
      <w:r w:rsidR="009E1FA2" w:rsidRPr="009E1FA2">
        <w:rPr>
          <w:rFonts w:ascii="Times New Roman" w:hAnsi="Times New Roman"/>
          <w:b/>
          <w:sz w:val="28"/>
          <w:szCs w:val="28"/>
        </w:rPr>
        <w:t>1.</w:t>
      </w:r>
      <w:r w:rsidR="00035AAE">
        <w:rPr>
          <w:rFonts w:ascii="Times New Roman" w:hAnsi="Times New Roman"/>
          <w:sz w:val="28"/>
          <w:szCs w:val="28"/>
        </w:rPr>
        <w:t xml:space="preserve"> </w:t>
      </w:r>
      <w:r w:rsidR="009E1FA2" w:rsidRPr="009E1FA2">
        <w:rPr>
          <w:rFonts w:ascii="Times New Roman" w:hAnsi="Times New Roman"/>
          <w:b/>
          <w:sz w:val="28"/>
          <w:szCs w:val="28"/>
        </w:rPr>
        <w:t>А</w:t>
      </w:r>
      <w:r w:rsidR="00E418DB" w:rsidRPr="00D140D7">
        <w:rPr>
          <w:rFonts w:ascii="Times New Roman" w:hAnsi="Times New Roman"/>
          <w:b/>
          <w:sz w:val="28"/>
          <w:szCs w:val="28"/>
        </w:rPr>
        <w:t>нализ исполнения доходов бюджета Рогнединского городского поселения Рогнединского муниципального района Брянской области</w:t>
      </w:r>
    </w:p>
    <w:p w:rsidR="00931D7C" w:rsidRDefault="00931D7C" w:rsidP="000A1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57261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2022 год исполнена в сумме 12234,2 тыс. рублей, или  30,2% к утвержденным годовым назначениям. По сравнению  с соответствующим уровнем прошлого года, доходы  уменьшились на 188,1 тыс. рублей, темп </w:t>
      </w:r>
      <w:r w:rsidR="009C22AE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1,5 % . В структуре доходов бюджета удельный вес собственных доходов составил 52,5%, что выше соответствующего периода прошлого года на 2,7 процентн</w:t>
      </w:r>
      <w:r w:rsidR="009C22A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47,5 процента. Налоговые и неналоговые доходы бюджета в сравнении с отчетным периодом прошлого года увеличились  на 22,2%</w:t>
      </w:r>
      <w:r w:rsidR="009C22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на 1168,6 </w:t>
      </w:r>
      <w:r>
        <w:rPr>
          <w:rFonts w:ascii="Times New Roman" w:hAnsi="Times New Roman"/>
          <w:sz w:val="28"/>
          <w:szCs w:val="28"/>
        </w:rPr>
        <w:lastRenderedPageBreak/>
        <w:t>тыс. рублей, объем безвозмездных поступлений  уменьшился на 18,9%, или на 1356,6 тыс. рублей.</w:t>
      </w:r>
    </w:p>
    <w:p w:rsidR="00931D7C" w:rsidRDefault="00931D7C" w:rsidP="00931D7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6428,6 тыс. рублей, или 43,5%</w:t>
      </w:r>
      <w:r w:rsidR="009C2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утвержденному годовому плану.</w:t>
      </w:r>
    </w:p>
    <w:p w:rsidR="00931D7C" w:rsidRDefault="00931D7C" w:rsidP="00931D7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r>
        <w:rPr>
          <w:sz w:val="28"/>
          <w:szCs w:val="28"/>
        </w:rPr>
        <w:t>Рогнединского городского поселения Рогнединского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</w:t>
      </w:r>
      <w:r w:rsidR="002D2006">
        <w:rPr>
          <w:spacing w:val="-2"/>
          <w:sz w:val="28"/>
          <w:szCs w:val="28"/>
        </w:rPr>
        <w:t xml:space="preserve">1 полугодие </w:t>
      </w:r>
      <w:r>
        <w:rPr>
          <w:spacing w:val="-2"/>
          <w:sz w:val="28"/>
          <w:szCs w:val="28"/>
        </w:rPr>
        <w:t>2021 -2022 год</w:t>
      </w:r>
      <w:r w:rsidR="002D2006">
        <w:rPr>
          <w:spacing w:val="-2"/>
          <w:sz w:val="28"/>
          <w:szCs w:val="28"/>
        </w:rPr>
        <w:t>ов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</w:t>
      </w:r>
    </w:p>
    <w:p w:rsidR="00931D7C" w:rsidRDefault="00931D7C" w:rsidP="00931D7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931D7C" w:rsidTr="00931D7C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год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4117C" w:rsidRDefault="00941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31D7C" w:rsidRDefault="00941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полугодие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2022 г, исполнение 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4117C" w:rsidRDefault="00941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полугодие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год к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 году,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931D7C" w:rsidRDefault="002F2D15" w:rsidP="002F2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полугодия 2022 г.</w:t>
            </w:r>
            <w:r w:rsidR="00931D7C">
              <w:rPr>
                <w:rFonts w:ascii="Times New Roman" w:hAnsi="Times New Roman"/>
                <w:b/>
                <w:bCs/>
                <w:i/>
                <w:iCs/>
              </w:rPr>
              <w:t xml:space="preserve">  к плану </w:t>
            </w:r>
          </w:p>
        </w:tc>
      </w:tr>
      <w:tr w:rsidR="00931D7C" w:rsidTr="00931D7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40537,1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12422,3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30,2</w:t>
            </w:r>
          </w:p>
        </w:tc>
      </w:tr>
      <w:tr w:rsidR="00931D7C" w:rsidTr="00931D7C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5260,1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43,5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5150,7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42,3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68,2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695,2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D7C" w:rsidTr="00931D7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7162,2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22,5</w:t>
            </w:r>
          </w:p>
        </w:tc>
      </w:tr>
      <w:tr w:rsidR="00931D7C" w:rsidTr="00931D7C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931D7C" w:rsidTr="00931D7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31D7C" w:rsidTr="00931D7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31D7C" w:rsidTr="00931D7C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71EDD">
              <w:rPr>
                <w:rFonts w:ascii="Times New Roman" w:hAnsi="Times New Roman"/>
              </w:rPr>
              <w:t>,0</w:t>
            </w:r>
          </w:p>
        </w:tc>
      </w:tr>
      <w:tr w:rsidR="00931D7C" w:rsidTr="00931D7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11336,4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29,9</w:t>
            </w:r>
          </w:p>
        </w:tc>
      </w:tr>
      <w:tr w:rsidR="00931D7C" w:rsidTr="00931D7C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1D7C" w:rsidRDefault="00931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1085,9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371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7C" w:rsidRDefault="00371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931D7C" w:rsidRDefault="00931D7C" w:rsidP="00931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D7C" w:rsidRDefault="00931D7C" w:rsidP="00931D7C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92,7  процента. В абсолютном выражении поступления в бюджет составили 6428,6 тыс. рублей или 68,2 % годовых плановых назначений. Основным налогом, которым сформирована доходная часть бюджета за 2022 год, является  земельный налог. На его долю приходится 47,3% поступивших налоговых доходов.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1708,4 тыс. рублей, годовые плановые назначения исполнены на 40,7%, доля в собственных доходах составляет 26,6%. К соответствующему периоду 2021 года темп  </w:t>
      </w:r>
      <w:r w:rsidR="007414DE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0,1 процента</w:t>
      </w:r>
      <w:r w:rsidR="00741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1,9 тыс.</w:t>
      </w:r>
      <w:r w:rsidR="00741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7414D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 в сумме 17,6 тыс.</w:t>
      </w:r>
      <w:r w:rsidR="00663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 или 1,3% годовых плановых назначений. Доля в собственных доходах составляет 0,3%. К соответствующему периоду 2021 года темп  </w:t>
      </w:r>
      <w:r w:rsidR="00663354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90,7 процента</w:t>
      </w:r>
      <w:r w:rsidR="006633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172,0 тыс.</w:t>
      </w:r>
      <w:r w:rsidR="00663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63354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3043,1 тыс. рублей, или 43,8% годовых плановых назначений. Доля в собственных доходах составляет 47,3%. К соответствующему периоду 2021 года темп  </w:t>
      </w:r>
      <w:r w:rsidR="00663354">
        <w:rPr>
          <w:rFonts w:ascii="Times New Roman" w:hAnsi="Times New Roman"/>
          <w:sz w:val="28"/>
          <w:szCs w:val="28"/>
        </w:rPr>
        <w:t>роста составил 28,0 процентов,</w:t>
      </w:r>
      <w:r>
        <w:rPr>
          <w:rFonts w:ascii="Times New Roman" w:hAnsi="Times New Roman"/>
          <w:sz w:val="28"/>
          <w:szCs w:val="28"/>
        </w:rPr>
        <w:t xml:space="preserve"> или  665,3 тыс.</w:t>
      </w:r>
      <w:r w:rsidR="00663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 составил 511,5 тыс. рублей, или 168,3% годовых плановых назначений. Доля в собственных доходах составляет 8,0%. К соответствующему периоду 2021 года темп  </w:t>
      </w:r>
      <w:r w:rsidR="00272004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72,2%</w:t>
      </w:r>
      <w:r w:rsidR="002720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214,4 тыс.</w:t>
      </w:r>
      <w:r w:rsidR="0027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 составил 679,2 тыс. рублей, или 54,2% годовых плановых назначений. Доля в собственных доходах составляет 10,6%. К соответствующему периоду 2021 года темп  </w:t>
      </w:r>
      <w:r w:rsidR="00CC041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20,3 процента</w:t>
      </w:r>
      <w:r w:rsidR="00CC04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114,7 тыс.</w:t>
      </w:r>
      <w:r w:rsidR="00C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C546C5" w:rsidRDefault="00C546C5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D7C" w:rsidRDefault="00931D7C" w:rsidP="00931D7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7,3  процента.  В абсолютном выражении поступления в бюджет составили 468,8 тыс. рублей или 68,2 % годовых плановых назначений. 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="008241E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13,7 тыс. рублей, или 12,3% годовых плановых назначений. Доля в собственных доходах составляет 0,2%. К соответствующему периоду 2021 года темп  </w:t>
      </w:r>
      <w:r w:rsidR="008241ED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35,6 %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7,6 тыс. рублей.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451,9 тыс. рублей, или 695,2% годовых плановых назначений. Доля в собственных доходах составляет 7,0%. К соответствующему периоду 2021 года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8241E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423,8 процента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8241ED">
        <w:rPr>
          <w:rFonts w:ascii="Times New Roman" w:hAnsi="Times New Roman"/>
          <w:sz w:val="28"/>
          <w:szCs w:val="28"/>
        </w:rPr>
        <w:t xml:space="preserve"> 365,6 тыс. рублей,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8241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3,2 тыс. рублей, или 52,8% годовых плановых назначений. Доля в собственных доходах составляет 0,1%. К соответствующему периоду 2021 года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8241E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82,9 процента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1,4 тыс.</w:t>
      </w:r>
      <w:r w:rsidR="008241ED">
        <w:rPr>
          <w:rFonts w:ascii="Times New Roman" w:hAnsi="Times New Roman"/>
          <w:sz w:val="28"/>
          <w:szCs w:val="28"/>
        </w:rPr>
        <w:t xml:space="preserve"> рублей.</w:t>
      </w:r>
    </w:p>
    <w:p w:rsidR="008241ED" w:rsidRDefault="008241ED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241E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  кассовое исполнение безвозмездных поступлений составило 5805,6 тыс. рублей, или 22,5% утвержденных годовых назначений. По сравнению с аналогичным периодом 2021 года, общий объем безвозмездных поступлений уменьшился  на 18,9 процента, или на 1356,6 тыс. рублей.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191,9 тыс. рублей, или 58,3% от годового плана.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191,9 тыс. рублей, что составило 58,3% от  годового плана. К уровню 2021 года темп </w:t>
      </w:r>
      <w:r w:rsidR="008241ED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92,1%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2248,1</w:t>
      </w:r>
      <w:r w:rsidR="00824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118,9 тыс. рублей, </w:t>
      </w:r>
      <w:r w:rsidR="008241ED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 xml:space="preserve"> 50,0%</w:t>
      </w:r>
      <w:r w:rsidR="00824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 годового плана. К уровню 2021 года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8241ED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2,1%</w:t>
      </w:r>
      <w:r w:rsidR="008241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2,6 тыс. рублей.</w:t>
      </w:r>
    </w:p>
    <w:p w:rsidR="00931D7C" w:rsidRDefault="00931D7C" w:rsidP="0093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5494,8 тыс. рублей, что составил</w:t>
      </w:r>
      <w:r w:rsidR="008241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21,8%</w:t>
      </w:r>
      <w:r w:rsidR="00824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годового плана. К уровню 2021 года</w:t>
      </w:r>
      <w:r w:rsidR="00824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8241E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19,4%</w:t>
      </w:r>
      <w:r w:rsidR="008241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824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894,0 тыс. рублей.</w:t>
      </w:r>
    </w:p>
    <w:p w:rsidR="00F833F4" w:rsidRDefault="00F833F4" w:rsidP="000A1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8DB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Рогнединского городского поселения Рогнединского муниципального района Брянской области</w:t>
      </w:r>
    </w:p>
    <w:p w:rsidR="00AC402D" w:rsidRDefault="00AC402D" w:rsidP="00AC4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</w:t>
      </w:r>
      <w:r w:rsidR="00C208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C208BD">
        <w:rPr>
          <w:rFonts w:ascii="Times New Roman" w:hAnsi="Times New Roman"/>
          <w:sz w:val="28"/>
          <w:szCs w:val="28"/>
        </w:rPr>
        <w:t>42537,4</w:t>
      </w:r>
      <w:r>
        <w:rPr>
          <w:rFonts w:ascii="Times New Roman" w:hAnsi="Times New Roman"/>
          <w:sz w:val="28"/>
          <w:szCs w:val="28"/>
        </w:rPr>
        <w:t xml:space="preserve"> тыс. рублей.  По сравнению  с соответствующим уровнем прошлого года, расходы  у</w:t>
      </w:r>
      <w:r w:rsidR="00C208BD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208BD">
        <w:rPr>
          <w:rFonts w:ascii="Times New Roman" w:hAnsi="Times New Roman"/>
          <w:sz w:val="28"/>
          <w:szCs w:val="28"/>
        </w:rPr>
        <w:t>18392,8</w:t>
      </w:r>
      <w:r>
        <w:rPr>
          <w:rFonts w:ascii="Times New Roman" w:hAnsi="Times New Roman"/>
          <w:sz w:val="28"/>
          <w:szCs w:val="28"/>
        </w:rPr>
        <w:t xml:space="preserve"> тыс. рублей, темп  </w:t>
      </w:r>
      <w:r w:rsidR="00C208B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C208BD">
        <w:rPr>
          <w:rFonts w:ascii="Times New Roman" w:hAnsi="Times New Roman"/>
          <w:sz w:val="28"/>
          <w:szCs w:val="28"/>
        </w:rPr>
        <w:t>76,2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AC402D" w:rsidRDefault="00AC402D" w:rsidP="00AC4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040F61">
        <w:rPr>
          <w:rFonts w:ascii="Times New Roman" w:hAnsi="Times New Roman"/>
          <w:sz w:val="28"/>
          <w:szCs w:val="28"/>
        </w:rPr>
        <w:t xml:space="preserve">1 полугодие </w:t>
      </w:r>
      <w:r>
        <w:rPr>
          <w:rFonts w:ascii="Times New Roman" w:hAnsi="Times New Roman"/>
          <w:sz w:val="28"/>
          <w:szCs w:val="28"/>
        </w:rPr>
        <w:t>202</w:t>
      </w:r>
      <w:r w:rsidR="00040F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составило 1</w:t>
      </w:r>
      <w:r w:rsidR="00040F61">
        <w:rPr>
          <w:rFonts w:ascii="Times New Roman" w:hAnsi="Times New Roman"/>
          <w:sz w:val="28"/>
          <w:szCs w:val="28"/>
        </w:rPr>
        <w:t>2713,9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040F61">
        <w:rPr>
          <w:rFonts w:ascii="Times New Roman" w:hAnsi="Times New Roman"/>
          <w:sz w:val="28"/>
          <w:szCs w:val="28"/>
        </w:rPr>
        <w:t>29,9</w:t>
      </w:r>
      <w:r>
        <w:rPr>
          <w:rFonts w:ascii="Times New Roman" w:hAnsi="Times New Roman"/>
          <w:sz w:val="28"/>
          <w:szCs w:val="28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040F61">
        <w:rPr>
          <w:rFonts w:ascii="Times New Roman" w:hAnsi="Times New Roman"/>
          <w:sz w:val="28"/>
          <w:szCs w:val="28"/>
        </w:rPr>
        <w:t>величи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040F61">
        <w:rPr>
          <w:rFonts w:ascii="Times New Roman" w:hAnsi="Times New Roman"/>
          <w:sz w:val="28"/>
          <w:szCs w:val="28"/>
        </w:rPr>
        <w:t>1377,5</w:t>
      </w:r>
      <w:r>
        <w:rPr>
          <w:rFonts w:ascii="Times New Roman" w:hAnsi="Times New Roman"/>
          <w:sz w:val="28"/>
          <w:szCs w:val="28"/>
        </w:rPr>
        <w:t xml:space="preserve"> тыс. рублей, или на 1</w:t>
      </w:r>
      <w:r w:rsidR="00040F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040F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8D36D7" w:rsidRDefault="008D36D7" w:rsidP="008D36D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F5441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36638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 осуществлялось по</w:t>
      </w:r>
      <w:r w:rsidR="0036638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расходов 18,1 процентов.</w:t>
      </w:r>
    </w:p>
    <w:p w:rsidR="00767D4D" w:rsidRDefault="00767D4D" w:rsidP="00767D4D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255"/>
      </w:tblGrid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 w:rsidR="005234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67D4D" w:rsidRDefault="00523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67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 2021 г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67D4D" w:rsidRDefault="00523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767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 w:rsidR="005234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67D4D" w:rsidRDefault="00523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67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 2022 г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67D4D" w:rsidRDefault="00523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2022/2021</w:t>
            </w: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638E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638E">
              <w:rPr>
                <w:rFonts w:ascii="Times New Roman" w:hAnsi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638E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638E">
              <w:rPr>
                <w:rFonts w:ascii="Times New Roman" w:hAnsi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5321,8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30864,4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10258,5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192,8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36638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36638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36638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67D4D" w:rsidTr="0057261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11336,4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42537,4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112,2</w:t>
            </w:r>
          </w:p>
        </w:tc>
      </w:tr>
    </w:tbl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:rsidR="00203FAC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203FA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  исполнены в сумме 0</w:t>
      </w:r>
      <w:r w:rsidR="00203FA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203FAC">
        <w:rPr>
          <w:rFonts w:ascii="Times New Roman" w:hAnsi="Times New Roman"/>
          <w:sz w:val="28"/>
          <w:szCs w:val="28"/>
        </w:rPr>
        <w:t xml:space="preserve">при 1,4 тыс. рублей </w:t>
      </w:r>
      <w:r>
        <w:rPr>
          <w:rFonts w:ascii="Times New Roman" w:hAnsi="Times New Roman"/>
          <w:sz w:val="28"/>
          <w:szCs w:val="28"/>
        </w:rPr>
        <w:t xml:space="preserve"> утвержденной бюджетной росписи</w:t>
      </w:r>
      <w:r w:rsidR="00203FAC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расходы бюджета за </w:t>
      </w:r>
      <w:r w:rsidR="00203FA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 2022  года сложились в сумме 118,9 тыс. рублей, или 50,0% к объему расходов, предусмотренных уточненной бюджетной росписью на год. Доля расходов по разделу в общей структуре расходов бюджета составила 0,9 %. Темп </w:t>
      </w:r>
      <w:r w:rsidR="00203FAC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к аналогичному периоду 2021 года составил 2,1 процента. Структура раздела представлена одним подразделом - 02 03 «Мобилизационная и вневойсковая подготовка».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</w:t>
      </w:r>
      <w:r w:rsidR="00666003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2022 года сложилось в объеме 1036,6 тыс. рублей, или 14,1 % к объему расходов, предусмотренных уточненной бюджетной росписью на 2021 год. Доля расходов по разделу в общей структуре расходов бюджета составила 8,2 %. Темп </w:t>
      </w:r>
      <w:r w:rsidR="00666003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 xml:space="preserve">ения к аналогичному периоду 2021 года </w:t>
      </w:r>
      <w:r w:rsidR="006660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81,8%. 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34,8 тыс. рублей, или 50,0% раздела.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951,8 тыс. рублей, или 13,3% раздела.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D4D" w:rsidRDefault="00767D4D" w:rsidP="00767D4D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использования средств  дорожного фонда Рогнединского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767D4D" w:rsidTr="00767D4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01.01.2022 года  -   39,2 тыс. рублей</w:t>
            </w: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D4D" w:rsidTr="00767D4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7125,0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912,6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679,2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233,4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 w:rsidP="0066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7164,2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951,8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679,2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233,4</w:t>
            </w:r>
          </w:p>
        </w:tc>
      </w:tr>
      <w:tr w:rsidR="00767D4D" w:rsidTr="00767D4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D" w:rsidRDefault="00767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4D" w:rsidRDefault="00767D4D" w:rsidP="0066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7D4D" w:rsidTr="00767D4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01.07.2022 года  -   0,0  тыс. рублей</w:t>
            </w:r>
          </w:p>
          <w:p w:rsidR="00767D4D" w:rsidRDefault="0076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D4D" w:rsidRDefault="00767D4D" w:rsidP="00767D4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01.07.2022 года по дорожному фонду составляет 0,0 тыс. рублей, тогда как на счете городского поселения остаток составляет 1520,6 тыс. рублей.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</w:t>
      </w:r>
      <w:r w:rsidR="005234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кассовое исполнение расходов составило 50,0 тыс. рублей, или 38,5% раздела.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05 </w:t>
      </w:r>
      <w:r w:rsidR="005F5F9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5F5F9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 2022 года сложились в сумме 10258,5 тыс. рублей, или 33,2% к объему расходов, предусмотренных уточненной бюджетной росписью на год. Доля расходов по разделу в общей структуре расходов бюджета составила 80,7 %. Темп </w:t>
      </w:r>
      <w:r w:rsidR="005F5F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2021 года </w:t>
      </w:r>
      <w:r w:rsidR="005F5F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92,8 процента. 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115,6</w:t>
      </w:r>
      <w:r w:rsidR="005F5F9A">
        <w:rPr>
          <w:rFonts w:ascii="Times New Roman" w:hAnsi="Times New Roman"/>
          <w:sz w:val="28"/>
          <w:szCs w:val="28"/>
        </w:rPr>
        <w:t xml:space="preserve"> тыс. рублей, или 15,2% раздела.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кассовое исполнение расходов составило 2292,5 тыс. рублей, или </w:t>
      </w:r>
      <w:r w:rsidR="005F5F9A">
        <w:rPr>
          <w:rFonts w:ascii="Times New Roman" w:hAnsi="Times New Roman"/>
          <w:sz w:val="28"/>
          <w:szCs w:val="28"/>
        </w:rPr>
        <w:t>22,3</w:t>
      </w:r>
      <w:r>
        <w:rPr>
          <w:rFonts w:ascii="Times New Roman" w:hAnsi="Times New Roman"/>
          <w:sz w:val="28"/>
          <w:szCs w:val="28"/>
        </w:rPr>
        <w:t>% раздела</w:t>
      </w:r>
      <w:r w:rsidR="005F5F9A">
        <w:rPr>
          <w:rFonts w:ascii="Times New Roman" w:hAnsi="Times New Roman"/>
          <w:sz w:val="28"/>
          <w:szCs w:val="28"/>
        </w:rPr>
        <w:t>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2300,0 тыс. рублей, или 26,2% раздела.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05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 вопросы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>» расходы составили 5550,3 тыс. рублей, или 29,4% раздела.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5F5F9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 расходы бюджета с учетом уточненной бюджетной росписи были утверждены в объеме 4000,0 тыс. рублей. Исполнение расходов за полугодие 2022 года составило 1300,0 тыс. рублей, или 32,5 процентов.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10,2 процента. </w:t>
      </w:r>
    </w:p>
    <w:p w:rsidR="00767D4D" w:rsidRDefault="00767D4D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AC402D" w:rsidRDefault="00AC402D" w:rsidP="006E3CA9">
      <w:pPr>
        <w:pStyle w:val="a3"/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C6658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</w:t>
      </w:r>
      <w:r w:rsidR="00F576B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</w:t>
      </w:r>
      <w:r w:rsidR="00F57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осуществлялось Рогнединск</w:t>
      </w:r>
      <w:r w:rsidR="00F576BF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городск</w:t>
      </w:r>
      <w:r w:rsidR="00F576BF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F576B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Рогнединского муниципального района Брянской области.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</w:t>
      </w:r>
      <w:r w:rsidR="00F576B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  исполнение расходов составило 12713,9 тыс. рублей, что соответствует 29,9%  сводной бюджетной росписи. К аналогичному  периоду прошлого года объем кассовых расходов составил 50,4 процента.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Постановлением Администраци</w:t>
      </w:r>
      <w:r w:rsidR="00F576B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Рогнединского района от 15.11.2021 года № 527</w:t>
      </w:r>
      <w:r w:rsidR="00F57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912F40" w:rsidRDefault="00912F40" w:rsidP="00912F40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«Реализация отдельных полномочий Рогнединского городского поселения Рогнединского муниципального района Брянской области на 2022-2024 годы».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Рогнединского района от   07.12.2021 года №</w:t>
      </w:r>
      <w:r w:rsidR="00F57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659</w:t>
      </w:r>
      <w:r w:rsidR="00F57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приложением №1 утвержден паспорт муниципальной программы «Реализация отдельных полномочий Рогнединского городского поселения Рогнединского муниципального района Брянской области» на 2022-2024 годы». 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8 к решению от  17.12.2021</w:t>
      </w:r>
      <w:r w:rsidR="00F576B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57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4-120  «О бюджете Рогнединско</w:t>
      </w:r>
      <w:r w:rsidR="00F576B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F576B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576B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годов»  (ред. от 29.03.2022 </w:t>
      </w:r>
      <w:r w:rsidR="00F576B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="00F57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4-125)</w:t>
      </w:r>
      <w:r w:rsidR="00F57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бюджета на 2022 год и на плановый период 2023 и 2024 годов, зап</w:t>
      </w:r>
      <w:r w:rsidR="00F576BF">
        <w:rPr>
          <w:rFonts w:ascii="Times New Roman" w:hAnsi="Times New Roman"/>
          <w:sz w:val="28"/>
          <w:szCs w:val="28"/>
        </w:rPr>
        <w:t>ланировано в рамках реализации 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 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F576B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2022 год</w:t>
      </w:r>
      <w:r w:rsidR="00F57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 в сумме 42537,4 тыс. рублей: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«Реализация отдельных полномочий Рогнединско</w:t>
      </w:r>
      <w:r w:rsidR="00F576B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F576B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576B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2022-2024 годы» - 40344,3 тыс. рублей;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современной городской </w:t>
      </w:r>
      <w:r w:rsidR="00F576BF">
        <w:rPr>
          <w:rFonts w:ascii="Times New Roman" w:hAnsi="Times New Roman"/>
          <w:sz w:val="28"/>
          <w:szCs w:val="28"/>
        </w:rPr>
        <w:t xml:space="preserve">среды </w:t>
      </w:r>
      <w:r>
        <w:rPr>
          <w:rFonts w:ascii="Times New Roman" w:hAnsi="Times New Roman"/>
          <w:sz w:val="28"/>
          <w:szCs w:val="28"/>
        </w:rPr>
        <w:t>на территории МО «Рогнединское городское поселение»- 2193,1 тыс.</w:t>
      </w:r>
      <w:r w:rsidR="00F57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576BF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912F40" w:rsidRDefault="00912F40" w:rsidP="00912F40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AB3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912F40" w:rsidTr="00912F40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2022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Уточн. 2022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7A21A1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A21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912F40" w:rsidTr="00912F40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 w:rsidP="005C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Реализация отдельных полномочий Рогнединского городского поселения Рогнединского муницип</w:t>
            </w:r>
            <w:r w:rsidR="00F576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ального района Брянской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="005C67D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- 202</w:t>
            </w:r>
            <w:r w:rsidR="005C67D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36123,2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40344,3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12713,9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F40" w:rsidRDefault="00F576B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912F40" w:rsidTr="00912F40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21344,1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25333,9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5805,6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F40" w:rsidRDefault="00266C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44,8</w:t>
            </w:r>
          </w:p>
        </w:tc>
      </w:tr>
      <w:tr w:rsidR="00912F40" w:rsidTr="00912F40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F40" w:rsidRDefault="00F576BF">
            <w:pPr>
              <w:spacing w:after="0"/>
            </w:pPr>
            <w:r>
              <w:t xml:space="preserve">   0,9</w:t>
            </w:r>
          </w:p>
        </w:tc>
      </w:tr>
      <w:tr w:rsidR="00912F40" w:rsidTr="00912F40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14779,1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6908,3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F40" w:rsidRDefault="00F576B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54,3</w:t>
            </w:r>
          </w:p>
        </w:tc>
      </w:tr>
      <w:tr w:rsidR="00912F40" w:rsidTr="00912F4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«Рогнединское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142E1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42E1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F576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12F40" w:rsidTr="00912F4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142E1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42E1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F576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12F40" w:rsidTr="00912F4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142E1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42E1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F576BF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12F40" w:rsidTr="00912F4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38316,3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42537,4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12713,9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40" w:rsidRDefault="0091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40" w:rsidRDefault="00F576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66585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</w:t>
      </w:r>
      <w:r w:rsidR="00C6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года  расходы бюджета по муниципальн</w:t>
      </w:r>
      <w:r w:rsidR="00C66585">
        <w:rPr>
          <w:rFonts w:ascii="Times New Roman" w:hAnsi="Times New Roman"/>
          <w:sz w:val="28"/>
          <w:szCs w:val="28"/>
        </w:rPr>
        <w:t>ым программам</w:t>
      </w:r>
      <w:r>
        <w:rPr>
          <w:rFonts w:ascii="Times New Roman" w:hAnsi="Times New Roman"/>
          <w:sz w:val="28"/>
          <w:szCs w:val="28"/>
        </w:rPr>
        <w:t xml:space="preserve">  исполнены в сумме 12713,9 тыс. рублей, что составляет 29,9 % уточненных годовых бюджетных назначений.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Реализация отдельных полномочий Рогнединского городского поселения Рогнединского муниципального района Брянской области на 2022-2024 годы» является администрация Рогнединского района.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C66585"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>муниципальной программы является эффективное исполнение полномочий исполнительных органов власти.</w:t>
      </w:r>
    </w:p>
    <w:p w:rsidR="00912F40" w:rsidRDefault="00912F40" w:rsidP="00912F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–118,9 тыс. рублей, или 50,0% плановых назначений;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50,0 тыс. рублей, или 38,5% плановых назначений;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–34,8 тыс. рублей, или 50,0% плановых назначений;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1060,6 тыс. рублей, или 41,8% плановых назначений;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1239,4 тыс. рублей, или 50,8% плановых назначений;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78,8 тыс. рублей, или 41,5% плановых назначений;</w:t>
      </w:r>
    </w:p>
    <w:p w:rsidR="00912F40" w:rsidRDefault="00912F40" w:rsidP="00912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C66585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комфортной городской среды</w:t>
      </w:r>
      <w:r w:rsidR="00C6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- 2193,1 тыс.</w:t>
      </w:r>
      <w:r w:rsidR="00C6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C66585">
        <w:rPr>
          <w:rFonts w:ascii="Times New Roman" w:hAnsi="Times New Roman"/>
          <w:sz w:val="28"/>
          <w:szCs w:val="28"/>
        </w:rPr>
        <w:t>лей.</w:t>
      </w:r>
    </w:p>
    <w:p w:rsidR="00912F40" w:rsidRDefault="00912F40" w:rsidP="00912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Кассовые расходы </w:t>
      </w:r>
      <w:r w:rsidR="00C66585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муниципальной  программы за полугодие 2022 года </w:t>
      </w:r>
      <w:r w:rsidR="00C66585">
        <w:rPr>
          <w:rFonts w:ascii="Times New Roman" w:hAnsi="Times New Roman"/>
          <w:sz w:val="28"/>
          <w:szCs w:val="28"/>
        </w:rPr>
        <w:t>– 0,0 тыс. рублей, будут использованы в 3 квартале 2022 года в полном объеме.</w:t>
      </w:r>
    </w:p>
    <w:p w:rsidR="00912F40" w:rsidRDefault="00912F40" w:rsidP="00C6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2F40" w:rsidRDefault="00912F40" w:rsidP="008F6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912F40" w:rsidRDefault="00912F40" w:rsidP="00912F4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2022 год,  бюджет первоначально  был утвержден  бездефицитным.</w:t>
      </w:r>
    </w:p>
    <w:p w:rsidR="00912F40" w:rsidRDefault="00912F40" w:rsidP="00912F4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последней редакции решения о бюджете на </w:t>
      </w:r>
      <w:r w:rsidR="00C66585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2022 года от  29.03.</w:t>
      </w:r>
      <w:r w:rsidR="00C665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 года</w:t>
      </w:r>
      <w:r w:rsidR="00C665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2000,3 тыс. рублей.</w:t>
      </w:r>
    </w:p>
    <w:p w:rsidR="00912F40" w:rsidRDefault="00912F40" w:rsidP="00912F4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 </w:t>
      </w:r>
      <w:r w:rsidR="00C66585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полугодие 2022 года,  бюджет исполнен с дефицитом в сумме 479,7 тыс. рублей.</w:t>
      </w:r>
    </w:p>
    <w:p w:rsidR="00912F40" w:rsidRDefault="00912F40" w:rsidP="00912F4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Остаток денежных средств по состоянию на 1 января 2022 года составляет  2000,3 тыс. рублей, по состоянию на 01.07. 2022 года –1520,6 тыс. рублей из них целевые средства</w:t>
      </w:r>
      <w:r w:rsidR="00C6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6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1440,0</w:t>
      </w:r>
      <w:r w:rsidR="00C6658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6658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грант за присвоение поселку почетного звания Брянской области «Поселок партизанской славы»</w:t>
      </w:r>
      <w:r w:rsidR="00C665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764F0" w:rsidRDefault="005764F0" w:rsidP="005764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B26" w:rsidRDefault="00957B3C" w:rsidP="008F62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705684" w:rsidRPr="00053EBB" w:rsidRDefault="00705684" w:rsidP="007056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Рогнединского района на отчет об исполнении бюджета </w:t>
      </w:r>
      <w:r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1 </w:t>
      </w:r>
      <w:r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1.2.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53EBB">
        <w:rPr>
          <w:rFonts w:ascii="Times New Roman" w:hAnsi="Times New Roman"/>
          <w:sz w:val="28"/>
          <w:szCs w:val="28"/>
          <w:lang w:eastAsia="ru-RU"/>
        </w:rPr>
        <w:t>. Плана работы Контрольно-счётной палаты Рогнединского района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26A73" w:rsidRDefault="00B26A73" w:rsidP="00B26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Доходная часть бюджета за 1 полугодие 2022 год исполнена в сумме 12234,2 тыс. рублей, или  30,2% к утвержденным годовым назначениям. По сравнению  с соответствующим уровнем прошлого года, доходы  уменьшились на 188,1 тыс. рублей, темп снижения составил 1,5 % . В структуре доходов бюджета удельный вес собственных доходов составил 52,5%, что выше соответствующего периода прошлого года на 2,7 процентных пункта. На долю безвозмездных поступлений приходится  47,5 процента. Налоговые и неналоговые доходы бюджета в сравнении с отчетным периодом прошлого года увеличились  на 22,2%,  или на 1168,6 тыс. рублей, объем безвозмездных поступлений  уменьшился на 18,9%, или на 1356,6 тыс. рублей.</w:t>
      </w:r>
    </w:p>
    <w:p w:rsidR="00B26A73" w:rsidRDefault="00B26A73" w:rsidP="00B26A73">
      <w:pPr>
        <w:pStyle w:val="rvps698610"/>
        <w:widowControl w:val="0"/>
        <w:tabs>
          <w:tab w:val="left" w:pos="9355"/>
        </w:tabs>
        <w:spacing w:after="12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Поступление налоговых и неналоговых доходов (далее – собственных доходов) сложилось в сумме 6428,6 тыс. рублей, или 43,5%  к утвержденному годовому плану.</w:t>
      </w:r>
    </w:p>
    <w:p w:rsidR="00B26A73" w:rsidRDefault="00B26A73" w:rsidP="00B26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объем расходов, утвержденный решением о бюджете на 2022 год, составляет 42537,4 тыс. рублей.  По сравнению  с соответствующим уровнем прошлого года, расходы  увеличились на 18392,8 тыс. рублей, темп  роста составил 76,2 процента.</w:t>
      </w:r>
    </w:p>
    <w:p w:rsidR="00B26A73" w:rsidRDefault="00B26A73" w:rsidP="00B26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2022 год составило 12713,9 тыс. рублей, что соответствует 29,9% уточненной бюджетной росписи. К уровню расходов аналогичного периода прошлого года, расходы в абсолютном значении увеличились на 1377,5 тыс. рублей, или на 12,2 процента.</w:t>
      </w:r>
    </w:p>
    <w:p w:rsidR="00705684" w:rsidRDefault="00705684" w:rsidP="007056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13AC" w:rsidRPr="006E13AC" w:rsidRDefault="006E13AC" w:rsidP="006E1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F774D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57B3C" w:rsidRPr="00053EBB" w:rsidRDefault="00957B3C" w:rsidP="00957B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310ED" w:rsidRDefault="00957B3C" w:rsidP="00B26A73">
      <w:pPr>
        <w:tabs>
          <w:tab w:val="left" w:pos="1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6A0FDE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8F627B">
        <w:rPr>
          <w:rFonts w:ascii="Times New Roman" w:hAnsi="Times New Roman"/>
          <w:b/>
          <w:sz w:val="28"/>
          <w:szCs w:val="28"/>
        </w:rPr>
        <w:t>5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Рогнединского района  на отчет об исполнении бюджета 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1 </w:t>
      </w:r>
      <w:r w:rsidR="00376D54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01522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Рогнединского района.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Направить заключение Контрольно-счетной палаты  Рогнединского района  на отчет об исполнении бюджета 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1 </w:t>
      </w:r>
      <w:r w:rsidR="00376D54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01522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«Рогнединское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В.П. Семкин</w:t>
      </w:r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82" w:rsidRDefault="009E4E82" w:rsidP="000F483F">
      <w:pPr>
        <w:spacing w:after="0" w:line="240" w:lineRule="auto"/>
      </w:pPr>
      <w:r>
        <w:separator/>
      </w:r>
    </w:p>
  </w:endnote>
  <w:endnote w:type="continuationSeparator" w:id="0">
    <w:p w:rsidR="009E4E82" w:rsidRDefault="009E4E8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82" w:rsidRDefault="009E4E82" w:rsidP="000F483F">
      <w:pPr>
        <w:spacing w:after="0" w:line="240" w:lineRule="auto"/>
      </w:pPr>
      <w:r>
        <w:separator/>
      </w:r>
    </w:p>
  </w:footnote>
  <w:footnote w:type="continuationSeparator" w:id="0">
    <w:p w:rsidR="009E4E82" w:rsidRDefault="009E4E8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BF" w:rsidRDefault="00F576B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7D2">
      <w:rPr>
        <w:noProof/>
      </w:rPr>
      <w:t>9</w:t>
    </w:r>
    <w:r>
      <w:rPr>
        <w:noProof/>
      </w:rPr>
      <w:fldChar w:fldCharType="end"/>
    </w:r>
  </w:p>
  <w:p w:rsidR="00F576BF" w:rsidRDefault="00F576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6982F1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0F7"/>
    <w:rsid w:val="00016EDC"/>
    <w:rsid w:val="000316BC"/>
    <w:rsid w:val="00035AAE"/>
    <w:rsid w:val="000360EC"/>
    <w:rsid w:val="00040F61"/>
    <w:rsid w:val="00053EBB"/>
    <w:rsid w:val="000563E4"/>
    <w:rsid w:val="00060614"/>
    <w:rsid w:val="000613AD"/>
    <w:rsid w:val="00065587"/>
    <w:rsid w:val="000858FA"/>
    <w:rsid w:val="00086B35"/>
    <w:rsid w:val="00094997"/>
    <w:rsid w:val="000970B9"/>
    <w:rsid w:val="000A151C"/>
    <w:rsid w:val="000C0DF5"/>
    <w:rsid w:val="000C59FC"/>
    <w:rsid w:val="000C5DFE"/>
    <w:rsid w:val="000D2CDD"/>
    <w:rsid w:val="000D559A"/>
    <w:rsid w:val="000F275B"/>
    <w:rsid w:val="000F483F"/>
    <w:rsid w:val="000F76D3"/>
    <w:rsid w:val="000F774D"/>
    <w:rsid w:val="001037C3"/>
    <w:rsid w:val="001054D7"/>
    <w:rsid w:val="0011212B"/>
    <w:rsid w:val="00115048"/>
    <w:rsid w:val="00122C6B"/>
    <w:rsid w:val="00135917"/>
    <w:rsid w:val="00141FAC"/>
    <w:rsid w:val="00142E1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3B47"/>
    <w:rsid w:val="0019704D"/>
    <w:rsid w:val="001B3A3B"/>
    <w:rsid w:val="001B458F"/>
    <w:rsid w:val="001B63CD"/>
    <w:rsid w:val="001B6452"/>
    <w:rsid w:val="001D1E97"/>
    <w:rsid w:val="001D3B42"/>
    <w:rsid w:val="001F2FA5"/>
    <w:rsid w:val="001F6720"/>
    <w:rsid w:val="002014F6"/>
    <w:rsid w:val="00203FAC"/>
    <w:rsid w:val="002072A1"/>
    <w:rsid w:val="002130BC"/>
    <w:rsid w:val="002134E8"/>
    <w:rsid w:val="00217795"/>
    <w:rsid w:val="002238D7"/>
    <w:rsid w:val="00236E54"/>
    <w:rsid w:val="00241243"/>
    <w:rsid w:val="002434C7"/>
    <w:rsid w:val="00246502"/>
    <w:rsid w:val="00253B44"/>
    <w:rsid w:val="00263E61"/>
    <w:rsid w:val="00266C0C"/>
    <w:rsid w:val="00270F61"/>
    <w:rsid w:val="00271842"/>
    <w:rsid w:val="00272004"/>
    <w:rsid w:val="00277787"/>
    <w:rsid w:val="00287CEB"/>
    <w:rsid w:val="00290424"/>
    <w:rsid w:val="00292980"/>
    <w:rsid w:val="00296AF6"/>
    <w:rsid w:val="002B0FD6"/>
    <w:rsid w:val="002B5424"/>
    <w:rsid w:val="002D02DC"/>
    <w:rsid w:val="002D2006"/>
    <w:rsid w:val="002D36E1"/>
    <w:rsid w:val="002D7E30"/>
    <w:rsid w:val="002F1199"/>
    <w:rsid w:val="002F2D15"/>
    <w:rsid w:val="00303A78"/>
    <w:rsid w:val="0030516D"/>
    <w:rsid w:val="00317D69"/>
    <w:rsid w:val="003308CF"/>
    <w:rsid w:val="00335D3A"/>
    <w:rsid w:val="00336F61"/>
    <w:rsid w:val="0034131B"/>
    <w:rsid w:val="00341B16"/>
    <w:rsid w:val="003504E1"/>
    <w:rsid w:val="00352B6B"/>
    <w:rsid w:val="00354F9D"/>
    <w:rsid w:val="00355551"/>
    <w:rsid w:val="00362656"/>
    <w:rsid w:val="0036638E"/>
    <w:rsid w:val="00370811"/>
    <w:rsid w:val="00370E8C"/>
    <w:rsid w:val="00371EDD"/>
    <w:rsid w:val="003755E0"/>
    <w:rsid w:val="00376D54"/>
    <w:rsid w:val="00381D93"/>
    <w:rsid w:val="00383632"/>
    <w:rsid w:val="0038426A"/>
    <w:rsid w:val="00387622"/>
    <w:rsid w:val="00391A8E"/>
    <w:rsid w:val="003B13B5"/>
    <w:rsid w:val="003C30A3"/>
    <w:rsid w:val="003F6066"/>
    <w:rsid w:val="00403420"/>
    <w:rsid w:val="00416668"/>
    <w:rsid w:val="004167C6"/>
    <w:rsid w:val="00420D3E"/>
    <w:rsid w:val="00427AF9"/>
    <w:rsid w:val="004347A6"/>
    <w:rsid w:val="00435057"/>
    <w:rsid w:val="00440503"/>
    <w:rsid w:val="004421F5"/>
    <w:rsid w:val="00443635"/>
    <w:rsid w:val="00447278"/>
    <w:rsid w:val="00454009"/>
    <w:rsid w:val="00463AC9"/>
    <w:rsid w:val="0048081E"/>
    <w:rsid w:val="004A18B3"/>
    <w:rsid w:val="004A5EE5"/>
    <w:rsid w:val="004B5AC0"/>
    <w:rsid w:val="004B7D2E"/>
    <w:rsid w:val="004C4B17"/>
    <w:rsid w:val="004E0658"/>
    <w:rsid w:val="004E567D"/>
    <w:rsid w:val="004F67B0"/>
    <w:rsid w:val="00501522"/>
    <w:rsid w:val="00503C69"/>
    <w:rsid w:val="005234C2"/>
    <w:rsid w:val="00530D41"/>
    <w:rsid w:val="00533E74"/>
    <w:rsid w:val="00540F7D"/>
    <w:rsid w:val="005433D1"/>
    <w:rsid w:val="0054482B"/>
    <w:rsid w:val="00546026"/>
    <w:rsid w:val="005557D2"/>
    <w:rsid w:val="00556C37"/>
    <w:rsid w:val="00563066"/>
    <w:rsid w:val="00572616"/>
    <w:rsid w:val="005764F0"/>
    <w:rsid w:val="00577F2A"/>
    <w:rsid w:val="00585AAC"/>
    <w:rsid w:val="00587F65"/>
    <w:rsid w:val="00590501"/>
    <w:rsid w:val="005918C9"/>
    <w:rsid w:val="0059622C"/>
    <w:rsid w:val="005A5D76"/>
    <w:rsid w:val="005A6E27"/>
    <w:rsid w:val="005B04BB"/>
    <w:rsid w:val="005C1EB7"/>
    <w:rsid w:val="005C3192"/>
    <w:rsid w:val="005C67D2"/>
    <w:rsid w:val="005D384A"/>
    <w:rsid w:val="005D67A8"/>
    <w:rsid w:val="005E20C2"/>
    <w:rsid w:val="005F08C8"/>
    <w:rsid w:val="005F5F9A"/>
    <w:rsid w:val="006040AE"/>
    <w:rsid w:val="00613E8E"/>
    <w:rsid w:val="00625AE6"/>
    <w:rsid w:val="00642A34"/>
    <w:rsid w:val="00643C48"/>
    <w:rsid w:val="00663354"/>
    <w:rsid w:val="00663DDE"/>
    <w:rsid w:val="00664953"/>
    <w:rsid w:val="0066552C"/>
    <w:rsid w:val="00666003"/>
    <w:rsid w:val="006700C4"/>
    <w:rsid w:val="00676559"/>
    <w:rsid w:val="00696A62"/>
    <w:rsid w:val="0069714A"/>
    <w:rsid w:val="006A0FDE"/>
    <w:rsid w:val="006A7F10"/>
    <w:rsid w:val="006C1002"/>
    <w:rsid w:val="006C58A1"/>
    <w:rsid w:val="006C6E3F"/>
    <w:rsid w:val="006E13AC"/>
    <w:rsid w:val="006E142F"/>
    <w:rsid w:val="006E3CA9"/>
    <w:rsid w:val="006F2D00"/>
    <w:rsid w:val="006F5E5A"/>
    <w:rsid w:val="00705684"/>
    <w:rsid w:val="0070625B"/>
    <w:rsid w:val="00710107"/>
    <w:rsid w:val="00713C0E"/>
    <w:rsid w:val="00716D21"/>
    <w:rsid w:val="00730F95"/>
    <w:rsid w:val="007356CC"/>
    <w:rsid w:val="007414DE"/>
    <w:rsid w:val="00743371"/>
    <w:rsid w:val="00752E40"/>
    <w:rsid w:val="007548FE"/>
    <w:rsid w:val="007572E1"/>
    <w:rsid w:val="00760191"/>
    <w:rsid w:val="00760697"/>
    <w:rsid w:val="00760EF1"/>
    <w:rsid w:val="00767D4D"/>
    <w:rsid w:val="00774C34"/>
    <w:rsid w:val="00774D68"/>
    <w:rsid w:val="00776F0C"/>
    <w:rsid w:val="00784B09"/>
    <w:rsid w:val="007856F5"/>
    <w:rsid w:val="00785EF1"/>
    <w:rsid w:val="00787BF5"/>
    <w:rsid w:val="007A21A1"/>
    <w:rsid w:val="007A608C"/>
    <w:rsid w:val="007A7F5C"/>
    <w:rsid w:val="007B75AE"/>
    <w:rsid w:val="007C3344"/>
    <w:rsid w:val="007D0E65"/>
    <w:rsid w:val="007D1292"/>
    <w:rsid w:val="007D5751"/>
    <w:rsid w:val="007F54BE"/>
    <w:rsid w:val="00807F77"/>
    <w:rsid w:val="008101B9"/>
    <w:rsid w:val="00816572"/>
    <w:rsid w:val="00823560"/>
    <w:rsid w:val="008241ED"/>
    <w:rsid w:val="00843EFF"/>
    <w:rsid w:val="00854BA5"/>
    <w:rsid w:val="00856B67"/>
    <w:rsid w:val="00862B45"/>
    <w:rsid w:val="00872013"/>
    <w:rsid w:val="00884309"/>
    <w:rsid w:val="008B1D6E"/>
    <w:rsid w:val="008B747C"/>
    <w:rsid w:val="008D1788"/>
    <w:rsid w:val="008D36D7"/>
    <w:rsid w:val="008E02DB"/>
    <w:rsid w:val="008F4D40"/>
    <w:rsid w:val="008F627B"/>
    <w:rsid w:val="008F6477"/>
    <w:rsid w:val="00904010"/>
    <w:rsid w:val="009045F0"/>
    <w:rsid w:val="00904695"/>
    <w:rsid w:val="0091204D"/>
    <w:rsid w:val="00912F40"/>
    <w:rsid w:val="009158AA"/>
    <w:rsid w:val="009158EF"/>
    <w:rsid w:val="00915F18"/>
    <w:rsid w:val="00917FF4"/>
    <w:rsid w:val="009232A6"/>
    <w:rsid w:val="00931D7C"/>
    <w:rsid w:val="00936D39"/>
    <w:rsid w:val="00940776"/>
    <w:rsid w:val="0094117C"/>
    <w:rsid w:val="00946D8E"/>
    <w:rsid w:val="00953A5E"/>
    <w:rsid w:val="00955918"/>
    <w:rsid w:val="0095766B"/>
    <w:rsid w:val="00957B3C"/>
    <w:rsid w:val="009603F9"/>
    <w:rsid w:val="009615E6"/>
    <w:rsid w:val="00963856"/>
    <w:rsid w:val="009737E6"/>
    <w:rsid w:val="00975B59"/>
    <w:rsid w:val="0098283D"/>
    <w:rsid w:val="00991521"/>
    <w:rsid w:val="00994EAE"/>
    <w:rsid w:val="009A13E9"/>
    <w:rsid w:val="009A4D6E"/>
    <w:rsid w:val="009B055E"/>
    <w:rsid w:val="009C22AE"/>
    <w:rsid w:val="009C31DA"/>
    <w:rsid w:val="009C3CF3"/>
    <w:rsid w:val="009D4285"/>
    <w:rsid w:val="009E1BDA"/>
    <w:rsid w:val="009E1FA2"/>
    <w:rsid w:val="009E4E82"/>
    <w:rsid w:val="009E54AC"/>
    <w:rsid w:val="00A01237"/>
    <w:rsid w:val="00A020EB"/>
    <w:rsid w:val="00A2393C"/>
    <w:rsid w:val="00A23D8D"/>
    <w:rsid w:val="00A36A9C"/>
    <w:rsid w:val="00A45CB5"/>
    <w:rsid w:val="00A5377B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0548"/>
    <w:rsid w:val="00AA1A36"/>
    <w:rsid w:val="00AB0305"/>
    <w:rsid w:val="00AB2DC3"/>
    <w:rsid w:val="00AB304E"/>
    <w:rsid w:val="00AB38DA"/>
    <w:rsid w:val="00AB7F5E"/>
    <w:rsid w:val="00AC402D"/>
    <w:rsid w:val="00AC5604"/>
    <w:rsid w:val="00AC6DFD"/>
    <w:rsid w:val="00AD0AA0"/>
    <w:rsid w:val="00AD2C01"/>
    <w:rsid w:val="00AD6804"/>
    <w:rsid w:val="00AE2ED6"/>
    <w:rsid w:val="00AE447B"/>
    <w:rsid w:val="00B01813"/>
    <w:rsid w:val="00B03E6C"/>
    <w:rsid w:val="00B11B4A"/>
    <w:rsid w:val="00B15D83"/>
    <w:rsid w:val="00B21AEB"/>
    <w:rsid w:val="00B24918"/>
    <w:rsid w:val="00B25F53"/>
    <w:rsid w:val="00B26A73"/>
    <w:rsid w:val="00B277A7"/>
    <w:rsid w:val="00B35681"/>
    <w:rsid w:val="00B36F86"/>
    <w:rsid w:val="00B43857"/>
    <w:rsid w:val="00B553A7"/>
    <w:rsid w:val="00B64DEB"/>
    <w:rsid w:val="00B66646"/>
    <w:rsid w:val="00B67F71"/>
    <w:rsid w:val="00B71750"/>
    <w:rsid w:val="00B72E6C"/>
    <w:rsid w:val="00B74B18"/>
    <w:rsid w:val="00B81CA4"/>
    <w:rsid w:val="00B82CED"/>
    <w:rsid w:val="00B83C1A"/>
    <w:rsid w:val="00B860EE"/>
    <w:rsid w:val="00BC1960"/>
    <w:rsid w:val="00BC772B"/>
    <w:rsid w:val="00BD433E"/>
    <w:rsid w:val="00BE6DB9"/>
    <w:rsid w:val="00BE6F59"/>
    <w:rsid w:val="00BE6FCD"/>
    <w:rsid w:val="00BF3770"/>
    <w:rsid w:val="00C02BF7"/>
    <w:rsid w:val="00C172A4"/>
    <w:rsid w:val="00C208BD"/>
    <w:rsid w:val="00C269A1"/>
    <w:rsid w:val="00C353A1"/>
    <w:rsid w:val="00C37DA6"/>
    <w:rsid w:val="00C546C5"/>
    <w:rsid w:val="00C5489F"/>
    <w:rsid w:val="00C66585"/>
    <w:rsid w:val="00C73007"/>
    <w:rsid w:val="00C755B0"/>
    <w:rsid w:val="00C83433"/>
    <w:rsid w:val="00CA02C8"/>
    <w:rsid w:val="00CA1417"/>
    <w:rsid w:val="00CC041D"/>
    <w:rsid w:val="00CC1845"/>
    <w:rsid w:val="00CC5962"/>
    <w:rsid w:val="00D1364E"/>
    <w:rsid w:val="00D140D7"/>
    <w:rsid w:val="00D159EB"/>
    <w:rsid w:val="00D31357"/>
    <w:rsid w:val="00D32F0D"/>
    <w:rsid w:val="00D439D3"/>
    <w:rsid w:val="00D46655"/>
    <w:rsid w:val="00D47577"/>
    <w:rsid w:val="00D52706"/>
    <w:rsid w:val="00D60D1C"/>
    <w:rsid w:val="00D6476E"/>
    <w:rsid w:val="00D65EBE"/>
    <w:rsid w:val="00D77D0E"/>
    <w:rsid w:val="00D82B6B"/>
    <w:rsid w:val="00D8320D"/>
    <w:rsid w:val="00D910BC"/>
    <w:rsid w:val="00D9128E"/>
    <w:rsid w:val="00D91CE1"/>
    <w:rsid w:val="00DA443B"/>
    <w:rsid w:val="00DA5303"/>
    <w:rsid w:val="00DB41A7"/>
    <w:rsid w:val="00DB54C1"/>
    <w:rsid w:val="00DB7DFD"/>
    <w:rsid w:val="00DC1FB0"/>
    <w:rsid w:val="00DC2DB5"/>
    <w:rsid w:val="00DC3E7B"/>
    <w:rsid w:val="00DC6009"/>
    <w:rsid w:val="00DC68CA"/>
    <w:rsid w:val="00DD2501"/>
    <w:rsid w:val="00DE44E1"/>
    <w:rsid w:val="00DF0801"/>
    <w:rsid w:val="00E0239B"/>
    <w:rsid w:val="00E07B56"/>
    <w:rsid w:val="00E177C9"/>
    <w:rsid w:val="00E22E5D"/>
    <w:rsid w:val="00E26B26"/>
    <w:rsid w:val="00E26D47"/>
    <w:rsid w:val="00E310ED"/>
    <w:rsid w:val="00E32902"/>
    <w:rsid w:val="00E33D54"/>
    <w:rsid w:val="00E36702"/>
    <w:rsid w:val="00E412F0"/>
    <w:rsid w:val="00E418DB"/>
    <w:rsid w:val="00E4303D"/>
    <w:rsid w:val="00E50607"/>
    <w:rsid w:val="00E52553"/>
    <w:rsid w:val="00E54A19"/>
    <w:rsid w:val="00E5709B"/>
    <w:rsid w:val="00E748E0"/>
    <w:rsid w:val="00E876B9"/>
    <w:rsid w:val="00E90310"/>
    <w:rsid w:val="00E96717"/>
    <w:rsid w:val="00EA1C6C"/>
    <w:rsid w:val="00EA6982"/>
    <w:rsid w:val="00EA6FC0"/>
    <w:rsid w:val="00EC0D49"/>
    <w:rsid w:val="00ED1EE3"/>
    <w:rsid w:val="00ED4242"/>
    <w:rsid w:val="00ED7279"/>
    <w:rsid w:val="00ED7E7F"/>
    <w:rsid w:val="00F047AA"/>
    <w:rsid w:val="00F06D36"/>
    <w:rsid w:val="00F125B1"/>
    <w:rsid w:val="00F12DF5"/>
    <w:rsid w:val="00F3028F"/>
    <w:rsid w:val="00F47F9A"/>
    <w:rsid w:val="00F54410"/>
    <w:rsid w:val="00F576BF"/>
    <w:rsid w:val="00F64F35"/>
    <w:rsid w:val="00F7418D"/>
    <w:rsid w:val="00F75C3C"/>
    <w:rsid w:val="00F833F4"/>
    <w:rsid w:val="00FA11A6"/>
    <w:rsid w:val="00FB06CD"/>
    <w:rsid w:val="00FB08AF"/>
    <w:rsid w:val="00FB3C01"/>
    <w:rsid w:val="00FB5591"/>
    <w:rsid w:val="00FC0525"/>
    <w:rsid w:val="00FC2133"/>
    <w:rsid w:val="00FC7FAB"/>
    <w:rsid w:val="00FD005B"/>
    <w:rsid w:val="00FD3B24"/>
    <w:rsid w:val="00FD4943"/>
    <w:rsid w:val="00FE0CE0"/>
    <w:rsid w:val="00FE326F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paragraph" w:styleId="ae">
    <w:name w:val="Title"/>
    <w:basedOn w:val="a"/>
    <w:next w:val="a"/>
    <w:link w:val="af"/>
    <w:qFormat/>
    <w:locked/>
    <w:rsid w:val="00270F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270F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0">
    <w:name w:val="Emphasis"/>
    <w:qFormat/>
    <w:locked/>
    <w:rsid w:val="00D32F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D47A-7DE2-40E4-AED3-92D2C011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241</cp:revision>
  <cp:lastPrinted>2016-05-04T08:10:00Z</cp:lastPrinted>
  <dcterms:created xsi:type="dcterms:W3CDTF">2015-05-06T06:06:00Z</dcterms:created>
  <dcterms:modified xsi:type="dcterms:W3CDTF">2022-08-03T06:37:00Z</dcterms:modified>
</cp:coreProperties>
</file>