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363642">
      <w:pPr>
        <w:pStyle w:val="1"/>
      </w:pP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41236F">
        <w:rPr>
          <w:rFonts w:ascii="Times New Roman" w:eastAsia="Calibri" w:hAnsi="Times New Roman" w:cs="Times New Roman"/>
          <w:b/>
          <w:sz w:val="28"/>
          <w:szCs w:val="28"/>
        </w:rPr>
        <w:t>Тюнинско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proofErr w:type="spellEnd"/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proofErr w:type="spellStart"/>
      <w:r w:rsidR="00ED0691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="00ED06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40D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района Брянской области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за 1 </w:t>
      </w:r>
      <w:r w:rsidR="00363642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ED069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E5E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1236F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1236F" w:rsidRPr="0041236F" w:rsidRDefault="0041236F" w:rsidP="00412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1236F" w:rsidRPr="0041236F" w:rsidRDefault="00363642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AD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августа  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06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E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236F" w:rsidRPr="0041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36F" w:rsidRPr="0041236F" w:rsidRDefault="0041236F" w:rsidP="0041236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D2108" w:rsidRDefault="00FD2108" w:rsidP="00FD2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9236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3923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6 от 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.11.20</w:t>
      </w:r>
      <w:r w:rsidR="000807E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D2108" w:rsidRDefault="00FD2108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</w:t>
      </w:r>
      <w:r w:rsidR="00401D9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</w:t>
      </w:r>
      <w:r w:rsidR="00392368">
        <w:rPr>
          <w:rFonts w:ascii="Times New Roman" w:eastAsia="Calibri" w:hAnsi="Times New Roman" w:cs="Times New Roman"/>
          <w:sz w:val="28"/>
          <w:szCs w:val="28"/>
          <w:lang w:eastAsia="ru-RU"/>
        </w:rPr>
        <w:t>полугодие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1E5E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4044EE" w:rsidRDefault="00C956D7" w:rsidP="00FD21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По итогам первого полугодия 2022 года</w:t>
      </w:r>
      <w:r w:rsidR="005075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бюджет </w:t>
      </w:r>
      <w:proofErr w:type="spellStart"/>
      <w:r>
        <w:rPr>
          <w:rFonts w:ascii="Times New Roman" w:hAnsi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713,6 тыс. рублей, или 42,5% к утвержденному годовому плану, по расходам – в сумме  715,3 тыс. рублей, или 42,5% к годовым назначениям уточненной бюджетной росписи, с превышением  расходов над доходами в сумме  1,7 тыс. рублей.</w:t>
      </w:r>
      <w:proofErr w:type="gramEnd"/>
    </w:p>
    <w:p w:rsidR="00FE0CE0" w:rsidRDefault="00401D9A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B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23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0CE0" w:rsidRDefault="00401D9A" w:rsidP="00401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="00FE0CE0" w:rsidRPr="00401D9A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B1672" w:rsidRPr="00401D9A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FD2108" w:rsidRPr="00401D9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D2108" w:rsidRPr="00401D9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E0CE0" w:rsidRPr="00401D9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D2108" w:rsidRPr="00401D9A">
        <w:rPr>
          <w:rFonts w:ascii="Times New Roman" w:hAnsi="Times New Roman" w:cs="Times New Roman"/>
          <w:b/>
          <w:sz w:val="28"/>
          <w:szCs w:val="28"/>
        </w:rPr>
        <w:t>я</w:t>
      </w:r>
      <w:r w:rsidR="00702454" w:rsidRPr="00401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2454" w:rsidRPr="00401D9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C16F7" w:rsidRPr="00401D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2454" w:rsidRPr="00DC16F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1 полугодие 2022 года исполнена в сумме 713,6 тыс. рублей, или  42,5% к утвержденным годовым назначениям. По сравнению  с соответствующим уровнем прошлого года, доходы увеличились  на 8,8 тыс. рублей, темп роста составил 1,2 процента. В структуре доходов бюджета удельный вес собственных доходов составил 51,4%, что выше  соответствующего периода прошлого года на 12</w:t>
      </w:r>
      <w:r w:rsidR="0050757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пункта. На долю безвозмездных поступлений приходится 48,6 процента. Налоговые и неналоговые доходы бюджета в сравнении с отчетным периодом 2021 года 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увеличились на 32,1%, объем безвозмездных поступлений  уменьшился на </w:t>
      </w:r>
      <w:r w:rsidR="0050757F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или на 80,4 тыс. рублей.</w:t>
      </w:r>
    </w:p>
    <w:p w:rsidR="00D82413" w:rsidRPr="00D82413" w:rsidRDefault="00D82413" w:rsidP="00D82413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367,1 тыс. рублей, или 65,0% к утвержденному годовому плану.</w:t>
      </w:r>
    </w:p>
    <w:p w:rsidR="00D82413" w:rsidRPr="00D82413" w:rsidRDefault="00D82413" w:rsidP="00D8241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Pr="00D824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Тюнинского</w:t>
      </w:r>
      <w:proofErr w:type="spellEnd"/>
      <w:r w:rsidRPr="00D824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      </w:t>
      </w:r>
      <w:proofErr w:type="spellStart"/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</w:p>
    <w:p w:rsidR="00D82413" w:rsidRPr="00D82413" w:rsidRDefault="00D82413" w:rsidP="00D82413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 2021 -2022 годы                                                                                          </w:t>
      </w:r>
    </w:p>
    <w:p w:rsidR="00D82413" w:rsidRPr="00D82413" w:rsidRDefault="00D82413" w:rsidP="00D8241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D82413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D82413" w:rsidRPr="00D82413" w:rsidTr="00D82413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2022год</w:t>
            </w:r>
          </w:p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1 полугодие 2022 г, исполнение </w:t>
            </w:r>
          </w:p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 полугодие 2021 г,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2022 год </w:t>
            </w:r>
            <w:proofErr w:type="gramStart"/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</w:p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2021 году,</w:t>
            </w:r>
          </w:p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Процент исполнения </w:t>
            </w:r>
          </w:p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1 полугодия к плану 2022 г</w:t>
            </w:r>
          </w:p>
        </w:tc>
      </w:tr>
      <w:tr w:rsidR="00D82413" w:rsidRPr="00D82413" w:rsidTr="00D824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Доходы бюджета всего, в </w:t>
            </w:r>
            <w:proofErr w:type="spellStart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704,8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42,5</w:t>
            </w:r>
          </w:p>
        </w:tc>
      </w:tr>
      <w:tr w:rsidR="00D82413" w:rsidRPr="00D82413" w:rsidTr="00D82413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Налоговые и неналоговые доходы, в </w:t>
            </w:r>
            <w:proofErr w:type="spellStart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277,9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132,1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65,0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277,9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113,6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61,5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111,1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50,0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88,2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7,1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442,7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253,7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114,0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65,3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100,0</w:t>
            </w:r>
          </w:p>
        </w:tc>
      </w:tr>
      <w:tr w:rsidR="00D82413" w:rsidRPr="00D82413" w:rsidTr="00D82413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Безвозмездные поступления, в </w:t>
            </w:r>
            <w:proofErr w:type="spellStart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426,9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81,2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31,1</w:t>
            </w:r>
          </w:p>
        </w:tc>
      </w:tr>
      <w:tr w:rsidR="00D82413" w:rsidRPr="00D82413" w:rsidTr="00D82413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1019,0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382,5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78,2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29,3</w:t>
            </w:r>
          </w:p>
        </w:tc>
      </w:tr>
      <w:tr w:rsidR="00D82413" w:rsidRPr="00D82413" w:rsidTr="00D824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D82413" w:rsidRPr="00D82413" w:rsidTr="00D824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44,4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107,0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>49,9</w:t>
            </w:r>
          </w:p>
        </w:tc>
      </w:tr>
      <w:tr w:rsidR="00D82413" w:rsidRPr="00D82413" w:rsidTr="00D82413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lang w:eastAsia="ru-RU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D82413" w:rsidRPr="00D82413" w:rsidTr="00D82413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665,0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107,6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42,5</w:t>
            </w:r>
          </w:p>
        </w:tc>
      </w:tr>
      <w:tr w:rsidR="00D82413" w:rsidRPr="00D82413" w:rsidTr="00D82413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Дефицит</w:t>
            </w:r>
            <w:proofErr w:type="gramStart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(-) / </w:t>
            </w:r>
            <w:proofErr w:type="gramEnd"/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82413" w:rsidRPr="00D82413" w:rsidRDefault="00D82413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8241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13" w:rsidRPr="00C00822" w:rsidRDefault="00C00822" w:rsidP="00D82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</w:tc>
      </w:tr>
    </w:tbl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13" w:rsidRPr="00D82413" w:rsidRDefault="00CB21BF" w:rsidP="00CB21BF">
      <w:pPr>
        <w:spacing w:after="0" w:line="240" w:lineRule="auto"/>
        <w:ind w:left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 </w:t>
      </w:r>
      <w:r w:rsidR="00D82413" w:rsidRPr="00D8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налоговых доходов в структуре собственных доходов бюджета приходится </w:t>
      </w:r>
      <w:r w:rsidR="00833D9C">
        <w:rPr>
          <w:rFonts w:ascii="Times New Roman" w:eastAsia="Times New Roman" w:hAnsi="Times New Roman" w:cs="Times New Roman"/>
          <w:sz w:val="28"/>
          <w:szCs w:val="28"/>
          <w:lang w:eastAsia="ru-RU"/>
        </w:rPr>
        <w:t>86,1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33D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абсолютном выражении поступления в бюджет составили 315,8 тыс. рублей. Основным налогом, которым сформирована доходная часть бюджета за 1 полугодие 2022 года, является 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 на землю. На его долю приходится 91,6% поступивших налоговых доходов.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в бюджет в сумме 25,0 тыс. рублей, годовые плановые назначения исполнены на 50,0%, доля в собственных доходах составляет 7,9%, увеличение по сравнению с уровнем прошлого года на 2,5 тыс. рублей. К соответствующему периоду 2021 года темп  </w:t>
      </w:r>
      <w:r w:rsidR="00833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11,1 процента.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</w:t>
      </w:r>
      <w:r w:rsidRPr="00D8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налога на имущество физических лиц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приходится 0,5% налоговых доходов. Объем поступлений составил 1,5 тыс. рублей, или 7,1% годовых плановых назначений.  По сравнению с аналогичным периодом прошлого года, поступления  уменьшились   на 0,2тыс. рублей.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поступления </w:t>
      </w:r>
      <w:r w:rsidRPr="00D8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земельного налога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289,3 тыс. рублей, или 65,3% годовых плановых назначений. Темп </w:t>
      </w:r>
      <w:r w:rsidR="00833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аналогичному периоду прошлого года – 14,0 процентов.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13" w:rsidRPr="00D82413" w:rsidRDefault="00CB21BF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2413" w:rsidRPr="00D8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413" w:rsidRPr="00D8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Неналоговые доходы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исполнены в сумме 51,3тыс. рублей, или 100</w:t>
      </w:r>
      <w:r w:rsidR="007C129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годовых плановых назначений. </w:t>
      </w:r>
    </w:p>
    <w:p w:rsid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по группе неналоговых доходов занимают </w:t>
      </w:r>
      <w:r w:rsidRPr="00D8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доходы</w:t>
      </w:r>
      <w:r w:rsidRPr="00D82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продажи материальных и нематериальных активов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51,3тыс. рублей, что составляет 100</w:t>
      </w:r>
      <w:r w:rsidR="007C129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% уточненного годового плана.</w:t>
      </w:r>
    </w:p>
    <w:p w:rsidR="007C1290" w:rsidRPr="00D82413" w:rsidRDefault="007C1290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413" w:rsidRPr="00D82413" w:rsidRDefault="00CB21BF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2413" w:rsidRPr="00D8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 Безвозмездные поступления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2022 года кассовое исполнение безвозмездных поступлений составило 346,5 тыс. рублей, или 31,1% утвержденных годовых назначений. По сравнению с аналогичным периодом 2021 года, общий объем безвозмездных поступлений  или уменьшился  на </w:t>
      </w:r>
      <w:r w:rsidR="00CB5B9A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или на 80,4 тыс. рублей.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D8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дотаций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299,0тыс. рублей, или 29,3% от годового плана.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выравнивание бюджетной обеспеченности за отчетный период исполнены в сумме 28,0 тыс. рублей, или  50,0% утвержденных годовых назначений. 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поддержку мер по обеспечению сбалансированности бюджетов за отчетный период исполнены в сумме 271,0 тыс. рублей, или  28,1% утвержденных годовых назначений.</w:t>
      </w:r>
    </w:p>
    <w:p w:rsidR="00D82413" w:rsidRPr="00D82413" w:rsidRDefault="00D82413" w:rsidP="00D82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Субвенции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поступили в сумме 47,5 тыс. рублей, что составило 49,9% от плана и 107,0% к уровню 2021 года.</w:t>
      </w:r>
    </w:p>
    <w:p w:rsidR="00C956D7" w:rsidRPr="00DC16F7" w:rsidRDefault="00C956D7" w:rsidP="00401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752" w:rsidRDefault="00422A7D" w:rsidP="00737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30043">
        <w:rPr>
          <w:rFonts w:ascii="Times New Roman" w:hAnsi="Times New Roman" w:cs="Times New Roman"/>
          <w:b/>
          <w:sz w:val="28"/>
          <w:szCs w:val="28"/>
        </w:rPr>
        <w:t>3.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377B" w:rsidRPr="00130043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="00F458AC" w:rsidRPr="00130043">
        <w:rPr>
          <w:rFonts w:ascii="Times New Roman" w:hAnsi="Times New Roman" w:cs="Times New Roman"/>
          <w:b/>
          <w:sz w:val="28"/>
          <w:szCs w:val="28"/>
        </w:rPr>
        <w:t>Тюнинско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5377B" w:rsidRPr="00130043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го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066" w:rsidRPr="00130043">
        <w:rPr>
          <w:rFonts w:ascii="Times New Roman" w:hAnsi="Times New Roman" w:cs="Times New Roman"/>
          <w:b/>
          <w:sz w:val="28"/>
          <w:szCs w:val="28"/>
        </w:rPr>
        <w:t>поселени</w:t>
      </w:r>
      <w:r w:rsidR="00B806D3" w:rsidRPr="00130043">
        <w:rPr>
          <w:rFonts w:ascii="Times New Roman" w:hAnsi="Times New Roman" w:cs="Times New Roman"/>
          <w:b/>
          <w:sz w:val="28"/>
          <w:szCs w:val="28"/>
        </w:rPr>
        <w:t>я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752" w:rsidRPr="0013004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55E5" w:rsidRPr="00130043">
        <w:rPr>
          <w:rFonts w:ascii="Times New Roman" w:hAnsi="Times New Roman" w:cs="Times New Roman"/>
          <w:b/>
          <w:sz w:val="28"/>
          <w:szCs w:val="28"/>
        </w:rPr>
        <w:t>о</w:t>
      </w:r>
      <w:r w:rsidR="00DF1752" w:rsidRPr="00130043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970388" w:rsidRPr="00970388" w:rsidRDefault="00970388" w:rsidP="00970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расходов, утвержденный решением о бюджете на 2022 год, составляет 1682,9 тыс. рублей.  По сравнению  с соответствующим </w:t>
      </w:r>
      <w:r w:rsidRPr="0097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уровнем прошлого года, расходы увеличились на 371,0 тыс. рублей, темп роста  составил 28,3 процента.</w:t>
      </w:r>
    </w:p>
    <w:p w:rsidR="00970388" w:rsidRPr="00970388" w:rsidRDefault="00970388" w:rsidP="00970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 2022 года составило 715,3 тыс. рублей, что соответствует 42,5% уточненной бюджетной росписи. К уровню расходов аналогичного периода прошлого года, расходы в абсолютном значении  увеличились на 50,3 тыс. рублей, или на 7,6 процента.</w:t>
      </w:r>
    </w:p>
    <w:p w:rsidR="00970388" w:rsidRDefault="00970388" w:rsidP="00A17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B06" w:rsidRDefault="00A17852" w:rsidP="00A17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3.1</w:t>
      </w:r>
      <w:r w:rsidR="009E5B06" w:rsidRPr="00A17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исполнения расходов по разделам и подразделам бюджетной классификации расходов бюджетов 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 2022 года осуществлялось по 5 разделам бюджетной классификации. Наибольший удельный вес в общем объеме расходов составили расходы по разделу 02</w:t>
      </w:r>
      <w:r w:rsidR="00B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оборона», с удельным весом в общем объеме расходов 48,2 процента. </w:t>
      </w:r>
      <w:proofErr w:type="gramStart"/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разделов бюджетной классификации расходов из 5 разделов,  4 раздела исполнены от 17,6% до 44,8%   к утвержденным по уточненной бюджетной росписи объемам расходов.</w:t>
      </w:r>
      <w:proofErr w:type="gramEnd"/>
    </w:p>
    <w:p w:rsidR="0009324C" w:rsidRPr="0009324C" w:rsidRDefault="0009324C" w:rsidP="0009324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lang w:eastAsia="ru-RU"/>
        </w:rPr>
      </w:pPr>
      <w:r w:rsidRPr="0009324C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1полугодие 2021 г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 г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  2022 г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2022/2021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585,1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1345,3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602,4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19,9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202,6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 xml:space="preserve">59,1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184,7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324C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4C" w:rsidRPr="0009324C" w:rsidRDefault="00EC47E0" w:rsidP="000932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324C" w:rsidRPr="0009324C" w:rsidTr="0009324C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C" w:rsidRPr="0009324C" w:rsidRDefault="0009324C" w:rsidP="00093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b/>
                <w:lang w:eastAsia="ru-RU"/>
              </w:rPr>
              <w:t>665,0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b/>
                <w:lang w:eastAsia="ru-RU"/>
              </w:rPr>
              <w:t>1682,9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b/>
                <w:lang w:eastAsia="ru-RU"/>
              </w:rPr>
              <w:t>715,3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b/>
                <w:lang w:eastAsia="ru-RU"/>
              </w:rPr>
              <w:t>42,5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24C" w:rsidRPr="0009324C" w:rsidRDefault="0009324C" w:rsidP="000932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324C">
              <w:rPr>
                <w:rFonts w:ascii="Times New Roman" w:eastAsia="Times New Roman" w:hAnsi="Times New Roman" w:cs="Times New Roman"/>
                <w:b/>
                <w:lang w:eastAsia="ru-RU"/>
              </w:rPr>
              <w:t>107,6</w:t>
            </w:r>
          </w:p>
        </w:tc>
      </w:tr>
    </w:tbl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разделу, подразделу – 0111 «Резервный фонд», кассовое исполнение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9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«Общегосударственные расходы»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2022 года исполнены в сумме 602,4 тыс. рублей, или 44,8 % к утвержденной  бюджетной росписи. Доля расходов по разделу в общей структуре расходов бюджета  составила  84,2 процента.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отмечен рост объема кассовых расходов к аналогичному периоду 2021 года на </w:t>
      </w:r>
      <w:r w:rsidR="007250B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процента.</w:t>
      </w:r>
    </w:p>
    <w:p w:rsidR="00304B2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содержание аппарата сельской администрации за 1 полугодие 2022 года составляют: </w:t>
      </w:r>
    </w:p>
    <w:p w:rsidR="00304B2C" w:rsidRDefault="00304B2C" w:rsidP="0030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09324C"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с начислениями главы  –218,0 тыс. рублей,  за аналогичный период  2021 года – 206,6 тыс. рублей; </w:t>
      </w:r>
    </w:p>
    <w:p w:rsidR="00304B2C" w:rsidRDefault="00304B2C" w:rsidP="0030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09324C"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зарплату главного бухгалтера  с начислениями – 127,5тыс. рублей,  за аналогичный период  2021 года – 134,1 тыс. рублей; </w:t>
      </w:r>
    </w:p>
    <w:p w:rsidR="00304B2C" w:rsidRDefault="00304B2C" w:rsidP="0030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09324C"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специалиста  с начислениями – 126,9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24C"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за аналогичный период 2021года –130,5тыс. рублей; </w:t>
      </w:r>
    </w:p>
    <w:p w:rsidR="0009324C" w:rsidRPr="0009324C" w:rsidRDefault="00304B2C" w:rsidP="0030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="0009324C"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зарплату обслуживающего персонала  (уборщицы)  с начислениями –21,2тыс. рублей,  за аналогичный  период 2021года – 24,9тыс. рублей.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административных помещений (электроэнергия, газ</w:t>
      </w:r>
      <w:proofErr w:type="gramStart"/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ренда и т. д) – 0,1 тыс. рублей, за  аналогичный период  2021 года  - 0,1тыс. рублей; стоимость офисной оргтехники (компьютеры, принтеры, сканеры и т д. – 30,0тыс. рублей,  за аналогичный период  2021года – 0,0 тыс. рублей.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обслуживание оргтехники и другие затраты (замена картриджей, стоимость канцтоваров)</w:t>
      </w:r>
      <w:r w:rsidR="003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- 9,0 тыс. рублей,  за аналогичный  период 2021 года</w:t>
      </w:r>
      <w:r w:rsidR="003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12,2 тыс. рублей.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Командировочные, услуги связи, транспортные расходы и другие прочие расходы на содержание аппарата сельской администрации – 64,5 тыс. рублей, за аналогичный период 2021 года -72,6 тыс. рублей.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налогов и сборов (членский взнос) - 5,0 тыс. рублей,  за аналогичный период 2021 года – 4,0 тыс. рублей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Выплачено штрафов и пени -</w:t>
      </w:r>
      <w:r w:rsidR="003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0,1 тыс. рублей,  за аналогичный период 2021 года – 0,0 тыс. рублей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9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«Национальная оборона»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 полугодие  2022 года сложились в сумме 45,8 тыс. рублей, или 48,2% к объему расходов, предусмотренных уточненной бюджетной росписью на год. Темп роста к аналогичному периоду 2021 года составил 3,2 процента. Структура раздела представлена одним подразделом - 02 03 «Мобилизационная и вневойсковая подготовка».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9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кассовые расходы за  1 полугодие  2022 года сложились в сумме 4,5 тыс. рублей, или 22,5% к объему расходов, предусмотренных уточненной бюджетной росписью на год. Структура раздела представлена  подразделом – 03 10 «Мероприятия в сфере пожарной безопасности».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9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«Национальная экономика»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расходов за 1 полугодие 2022 года сложилось в объеме 3,5 тыс. рублей, или 17,6% к объему расходов, предусмотренных уточненной бюджетной росписью на 2022 год. Доля расходов по разделу в общей структуре расходов бюджета составила 0,6 процента.  Структура раздела представлена  подразделом 04 06 «Водное хозяйство».</w:t>
      </w:r>
    </w:p>
    <w:p w:rsidR="0009324C" w:rsidRP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 разделу </w:t>
      </w:r>
      <w:r w:rsidRPr="00093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«Жилищно-коммунальное хозяйство»</w:t>
      </w: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за 1 полугодие 2022 года сложились в сумме 59,1 тыс. рублей, или 29,2% к объему расходов, предусмотренных уточненной бюджетной росписью на год. К аналогичному периоду 2021 года отмечено увеличение  расходов на 84,7 процента.</w:t>
      </w:r>
    </w:p>
    <w:p w:rsidR="0009324C" w:rsidRDefault="0009324C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03 «Благоустройство» расходы составили 59,1тыс. рублей, или 29,2% раздела.</w:t>
      </w:r>
    </w:p>
    <w:p w:rsidR="00172794" w:rsidRDefault="00172794" w:rsidP="00093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06" w:rsidRDefault="00E77772" w:rsidP="00E777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3.</w:t>
      </w:r>
      <w:r w:rsidR="00FB1D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40584E" w:rsidRPr="00E77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9E5B06" w:rsidRPr="00E77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в разрезе  муниципальных программ и главных распорядителей средств бюджета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ведомственной структурой расходов бюджета на 2022 год</w:t>
      </w:r>
      <w:r w:rsidR="0074728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 расходов бюджета в отчетном периоде осуществлялось  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 администрацией.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За  1 полугодие 2022 года  исполнение расходов составило 715,3  тыс. рублей, что соответствует 42,5%  сводной бюджетной росписи. К аналогичному  периоду прошлого года объем кассовых расходов составил 107,6 процента.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Тюнинской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администрации от 11.11.2021 года № 22 утвержден перечень муниципальных программ:</w:t>
      </w:r>
    </w:p>
    <w:p w:rsidR="0074728B" w:rsidRDefault="0074728B" w:rsidP="007472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2022-2024 годы».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4C2" w:rsidRPr="003E04C2" w:rsidRDefault="0074728B" w:rsidP="007472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Тюнинской</w:t>
      </w:r>
      <w:proofErr w:type="spellEnd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от  22.12.2021 года №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приложением №1  утвержден паспорт муниципальной программы «Реализация отдельных полномочий  </w:t>
      </w:r>
      <w:proofErr w:type="spellStart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E04C2"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2022-2024 годы» с уточненным финансированием на 2022год в сумме 1669,1 тыс. рублей.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№ 5 к решению от 20.12.2021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4-80  «О бюджете 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 год и на плановый период 2023 и 2024годов»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запланировано в рамках реализации 1 муниципальной программы. 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муниципальной программы в соответствии с решением о бюджете на 2022 год утвержден в сумме 1669,1 тыс. рублей: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«Реализация отдельных полномочий  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2022-2024 годы» -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1679,1 тыс. рублей</w:t>
      </w:r>
      <w:r w:rsidR="00D118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Непрограммная деятельность утверждена в сумме 10,0 тыс. рублей.</w:t>
      </w:r>
    </w:p>
    <w:p w:rsidR="00D118A3" w:rsidRDefault="00D118A3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3E04C2" w:rsidRPr="003E04C2" w:rsidRDefault="003E04C2" w:rsidP="003E04C2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ублей</w:t>
      </w:r>
      <w:proofErr w:type="spellEnd"/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3E04C2" w:rsidRPr="003E04C2" w:rsidTr="003E04C2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2022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2022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полугодие</w:t>
            </w:r>
          </w:p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3E04C2" w:rsidRPr="003E04C2" w:rsidTr="003E04C2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2" w:rsidRPr="003E04C2" w:rsidRDefault="00030B0E" w:rsidP="00030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Тюнинского</w:t>
            </w:r>
            <w:proofErr w:type="spellEnd"/>
            <w:r w:rsidR="003E04C2"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 w:rsidR="003E04C2"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3E04C2" w:rsidRPr="003E0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04C2" w:rsidRPr="003E0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3E04C2" w:rsidRPr="003E0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3E04C2"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2022- 2024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04C2" w:rsidRPr="003E04C2" w:rsidTr="003E04C2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3E04C2" w:rsidRPr="003E04C2" w:rsidTr="003E04C2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3E04C2">
              <w:rPr>
                <w:rFonts w:ascii="Calibri" w:eastAsia="Calibri" w:hAnsi="Calibri" w:cs="Times New Roman"/>
                <w:lang w:eastAsia="ru-RU"/>
              </w:rPr>
              <w:t>6,4</w:t>
            </w:r>
          </w:p>
        </w:tc>
      </w:tr>
      <w:tr w:rsidR="003E04C2" w:rsidRPr="003E04C2" w:rsidTr="003E04C2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4C2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</w:tr>
      <w:tr w:rsidR="003E04C2" w:rsidRPr="003E04C2" w:rsidTr="003E04C2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1679,1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1682,9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4C2" w:rsidRPr="003E04C2" w:rsidRDefault="003E04C2" w:rsidP="003E04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2" w:rsidRPr="003E04C2" w:rsidRDefault="003E04C2" w:rsidP="003E0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За 1 полугодие  2022 года расходы бюджета по муниципальной программе  исполнены в сумме 715,3 тыс. рублей, что составляет 42,5 % уточненных годовых бюджетных назначений.</w:t>
      </w: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 муниципальной программы «</w:t>
      </w:r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</w:t>
      </w:r>
      <w:r w:rsidR="0028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28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855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2022-2024 годы» является </w:t>
      </w:r>
      <w:proofErr w:type="spellStart"/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3E04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3E04C2" w:rsidRPr="003E04C2" w:rsidRDefault="003E04C2" w:rsidP="003E04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мероприятий: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эффективной деятельности Главы и аппарата администрации исполнение составило 602,4 тыс. рублей, или 44,8 % годовых плановых назначений;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мобилизационной подготовки – 45,8 тыс. рублей, или 48,2% плановых назначений;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- мероприятия в сфере пожарной безопасности – 4,5 тыс. рублей, или 22,5% плановых назначений;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содержание, текущий и капитальный ремонт и обеспечение безопасности гидротехнических сооружений – 3,5 тыс. рублей, или 17,6% плановых назначений;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организация и обеспечение освещения улиц – 42,2 тыс. рублей, или 34,3% плановых назначений;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- расходы на мероприятия по благоустройству территории поселения – 16,9 тыс. рублей, или 87,2% плановых назначений.</w:t>
      </w:r>
    </w:p>
    <w:p w:rsidR="003E04C2" w:rsidRPr="003E04C2" w:rsidRDefault="003E04C2" w:rsidP="003E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04C2" w:rsidRPr="003E04C2" w:rsidRDefault="003E04C2" w:rsidP="003E04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Кассовые расходы муниципальной  программы за 1 полугодие 2022 года составили 715,3 тыс. рублей, или 42,5 % годовых плановых назначений.</w:t>
      </w:r>
    </w:p>
    <w:p w:rsidR="003E04C2" w:rsidRPr="003E04C2" w:rsidRDefault="003E04C2" w:rsidP="003E0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 непрограммной деятельности  бюджета за 1 полугодие  2022  года расходы, утвержденные в сумме 10,0 тыс. рублей,  </w:t>
      </w:r>
      <w:r w:rsidR="00905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исполн</w:t>
      </w:r>
      <w:r w:rsidR="00905FF9">
        <w:rPr>
          <w:rFonts w:ascii="Times New Roman" w:eastAsia="Calibri" w:hAnsi="Times New Roman" w:cs="Times New Roman"/>
          <w:sz w:val="28"/>
          <w:szCs w:val="28"/>
          <w:lang w:eastAsia="ru-RU"/>
        </w:rPr>
        <w:t>ялись</w:t>
      </w:r>
      <w:r w:rsidRPr="003E04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04C2" w:rsidRPr="003E04C2" w:rsidRDefault="003E04C2" w:rsidP="003E0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C2" w:rsidRPr="003E04C2" w:rsidRDefault="00905FF9" w:rsidP="00905FF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E04C2" w:rsidRPr="003E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Дефицит бюджета и источники внутреннего финансирования бюджета</w:t>
      </w:r>
    </w:p>
    <w:p w:rsidR="003E04C2" w:rsidRPr="003E04C2" w:rsidRDefault="003E04C2" w:rsidP="003E04C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бюджете  на 2022 год,  бюджет первоначально  был утвержден  бездефицитным.</w:t>
      </w:r>
      <w:proofErr w:type="gramEnd"/>
    </w:p>
    <w:p w:rsidR="003E04C2" w:rsidRPr="003E04C2" w:rsidRDefault="003E04C2" w:rsidP="003E04C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последней редакции решения о бюджете на 2022 год (от  28 .02.2022 года № 4-82)</w:t>
      </w:r>
      <w:r w:rsidR="00CE0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утвержден в сумме 3,8 тыс. рублей.</w:t>
      </w:r>
    </w:p>
    <w:p w:rsidR="003E04C2" w:rsidRPr="003E04C2" w:rsidRDefault="003E04C2" w:rsidP="003E04C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представленным отчетом об исполнении бюджета за  1 полугодие   2022 года,  бюджет исполнен с дефицитом  в сумме 1,7 тыс. рублей.</w:t>
      </w:r>
    </w:p>
    <w:p w:rsidR="003E04C2" w:rsidRDefault="003E04C2" w:rsidP="003E04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Остаток денежных средств по состоянию на 1 января 2022 года составляет  3,8 тыс. рублей, по состоянию на 1 июля 2022 года – 2,1 тыс. рублей.</w:t>
      </w:r>
    </w:p>
    <w:p w:rsidR="00CE0D72" w:rsidRPr="003E04C2" w:rsidRDefault="00CE0D72" w:rsidP="003E04C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F6" w:rsidRDefault="00E26FF6" w:rsidP="00CE0D7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D7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812F52" w:rsidRDefault="00812F52" w:rsidP="00812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Тюнинского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полугодие 2022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1.2.5. Плана работы Контрольно-счётной палаты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2022 год, Соглашения № 6 от 08.11.2021 года.</w:t>
      </w:r>
    </w:p>
    <w:p w:rsidR="00812F52" w:rsidRPr="00D82413" w:rsidRDefault="00812F52" w:rsidP="0081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за 1 полугодие 2022 года исполнена в сумме 713,6 тыс. рублей, или  42,5% к утвержденным годовым назначениям. По сравнению  с соответствующим уровнем прошлого года, доходы увеличились  на 8,8 тыс. рублей, темп роста составил 1,2 процента. В структуре доходов бюджета удельный вес собственных доходов составил 51,4%, что выше  соответствующего периода прошлого года на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пункта. На долю безвозмездных поступлений приходится 48,6 процента. Налоговые и неналоговые доходы бюджета в сравнении с отчетным периодом 2021 года увеличились на 32,1%, объем безвозмездных поступлений  уменьшился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или на 80,4 тыс. рублей.</w:t>
      </w:r>
    </w:p>
    <w:p w:rsidR="00812F52" w:rsidRDefault="00812F52" w:rsidP="00812F52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367,1 тыс. рублей, или 65,0% к утвержденному годовому плану.</w:t>
      </w:r>
    </w:p>
    <w:p w:rsidR="00C41F6C" w:rsidRPr="00970388" w:rsidRDefault="00C41F6C" w:rsidP="00C41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 расходов, утвержденный решением о бюджете на 2022 год, составляет 1682,9 тыс. рублей.  По сравнению  с соответствующим уровнем прошлого года, расходы увеличились на 371,0 тыс. рублей, темп роста  составил 28,3 процента.</w:t>
      </w:r>
    </w:p>
    <w:p w:rsidR="00C41F6C" w:rsidRPr="00970388" w:rsidRDefault="00C41F6C" w:rsidP="00C41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бюджета за 1 полугодие  2022 года составило 715,3 тыс. рублей, что соответствует 42,5% уточненной бюджетной росписи. К уровню расходов аналогичного периода прошлого года, расходы в абсолютном значении  увеличились на 50,3 тыс. рублей, или на 7,6 процента.</w:t>
      </w:r>
    </w:p>
    <w:p w:rsidR="00E26FF6" w:rsidRPr="00E26FF6" w:rsidRDefault="00E26FF6" w:rsidP="00E26FF6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E26FF6" w:rsidRPr="00E26FF6" w:rsidRDefault="00A033FF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71C1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26FF6" w:rsidRPr="00E26FF6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555985">
        <w:rPr>
          <w:rFonts w:ascii="Times New Roman" w:eastAsia="Calibri" w:hAnsi="Times New Roman" w:cs="Times New Roman"/>
          <w:sz w:val="28"/>
          <w:szCs w:val="28"/>
        </w:rPr>
        <w:t>го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55985">
        <w:rPr>
          <w:rFonts w:ascii="Times New Roman" w:eastAsia="Calibri" w:hAnsi="Times New Roman" w:cs="Times New Roman"/>
          <w:sz w:val="28"/>
          <w:szCs w:val="28"/>
        </w:rPr>
        <w:t>я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430E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1430E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за 1 </w:t>
      </w:r>
      <w:r w:rsidR="0058359A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1DA9">
        <w:rPr>
          <w:rFonts w:ascii="Times New Roman" w:eastAsia="Calibri" w:hAnsi="Times New Roman" w:cs="Times New Roman"/>
          <w:sz w:val="28"/>
          <w:szCs w:val="28"/>
        </w:rPr>
        <w:t>2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1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Главе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F6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E26FF6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E26FF6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E26FF6" w:rsidRPr="00E26FF6" w:rsidRDefault="00E26FF6" w:rsidP="00E26FF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EE" w:rsidRDefault="00962AEE" w:rsidP="000F483F">
      <w:pPr>
        <w:spacing w:after="0" w:line="240" w:lineRule="auto"/>
      </w:pPr>
      <w:r>
        <w:separator/>
      </w:r>
    </w:p>
  </w:endnote>
  <w:endnote w:type="continuationSeparator" w:id="0">
    <w:p w:rsidR="00962AEE" w:rsidRDefault="00962AE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EE" w:rsidRDefault="00962AEE" w:rsidP="000F483F">
      <w:pPr>
        <w:spacing w:after="0" w:line="240" w:lineRule="auto"/>
      </w:pPr>
      <w:r>
        <w:separator/>
      </w:r>
    </w:p>
  </w:footnote>
  <w:footnote w:type="continuationSeparator" w:id="0">
    <w:p w:rsidR="00962AEE" w:rsidRDefault="00962AE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40584E" w:rsidRDefault="0040584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F6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0584E" w:rsidRDefault="004058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F9A"/>
    <w:multiLevelType w:val="multilevel"/>
    <w:tmpl w:val="DFFC743C"/>
    <w:lvl w:ilvl="0">
      <w:start w:val="3"/>
      <w:numFmt w:val="decimal"/>
      <w:lvlText w:val="%1.0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">
    <w:nsid w:val="1BDA3398"/>
    <w:multiLevelType w:val="hybridMultilevel"/>
    <w:tmpl w:val="E29AC624"/>
    <w:lvl w:ilvl="0" w:tplc="9E128E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231568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B4417"/>
    <w:multiLevelType w:val="multilevel"/>
    <w:tmpl w:val="D8561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5">
    <w:nsid w:val="50F463B2"/>
    <w:multiLevelType w:val="hybridMultilevel"/>
    <w:tmpl w:val="0644C76A"/>
    <w:lvl w:ilvl="0" w:tplc="CF9A0188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DDD3018"/>
    <w:multiLevelType w:val="hybridMultilevel"/>
    <w:tmpl w:val="540831D4"/>
    <w:lvl w:ilvl="0" w:tplc="96A49F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7B52"/>
    <w:rsid w:val="00016EDC"/>
    <w:rsid w:val="00030B0E"/>
    <w:rsid w:val="000316BC"/>
    <w:rsid w:val="000360EC"/>
    <w:rsid w:val="00053173"/>
    <w:rsid w:val="000555E5"/>
    <w:rsid w:val="000613AD"/>
    <w:rsid w:val="00063519"/>
    <w:rsid w:val="00066E23"/>
    <w:rsid w:val="00071C16"/>
    <w:rsid w:val="000807EC"/>
    <w:rsid w:val="00082BCB"/>
    <w:rsid w:val="000925D6"/>
    <w:rsid w:val="0009324C"/>
    <w:rsid w:val="00094997"/>
    <w:rsid w:val="000C0DF5"/>
    <w:rsid w:val="000C5DFE"/>
    <w:rsid w:val="000D1F4C"/>
    <w:rsid w:val="000D2CDD"/>
    <w:rsid w:val="000D559A"/>
    <w:rsid w:val="000F275B"/>
    <w:rsid w:val="000F32AC"/>
    <w:rsid w:val="000F483F"/>
    <w:rsid w:val="00115048"/>
    <w:rsid w:val="00122C6B"/>
    <w:rsid w:val="00130043"/>
    <w:rsid w:val="00135917"/>
    <w:rsid w:val="00141FAC"/>
    <w:rsid w:val="001430E6"/>
    <w:rsid w:val="001558AC"/>
    <w:rsid w:val="001574DD"/>
    <w:rsid w:val="00162ABF"/>
    <w:rsid w:val="001638B6"/>
    <w:rsid w:val="001662A0"/>
    <w:rsid w:val="00172794"/>
    <w:rsid w:val="001776B1"/>
    <w:rsid w:val="00193EF7"/>
    <w:rsid w:val="001B468C"/>
    <w:rsid w:val="001C3D73"/>
    <w:rsid w:val="001C55E9"/>
    <w:rsid w:val="001D3B42"/>
    <w:rsid w:val="001E5EF0"/>
    <w:rsid w:val="001F188D"/>
    <w:rsid w:val="002072A1"/>
    <w:rsid w:val="002134E8"/>
    <w:rsid w:val="00215187"/>
    <w:rsid w:val="0021530A"/>
    <w:rsid w:val="002238D7"/>
    <w:rsid w:val="0023465D"/>
    <w:rsid w:val="00241A68"/>
    <w:rsid w:val="00246502"/>
    <w:rsid w:val="00250B30"/>
    <w:rsid w:val="00253B44"/>
    <w:rsid w:val="00260CD0"/>
    <w:rsid w:val="00276421"/>
    <w:rsid w:val="00277787"/>
    <w:rsid w:val="0028553E"/>
    <w:rsid w:val="00287CEB"/>
    <w:rsid w:val="00290424"/>
    <w:rsid w:val="002A4E2D"/>
    <w:rsid w:val="002D36E1"/>
    <w:rsid w:val="002D7E30"/>
    <w:rsid w:val="002F1199"/>
    <w:rsid w:val="00301DA9"/>
    <w:rsid w:val="00304B2C"/>
    <w:rsid w:val="00317D69"/>
    <w:rsid w:val="00324955"/>
    <w:rsid w:val="00335D3A"/>
    <w:rsid w:val="00336F61"/>
    <w:rsid w:val="0034131B"/>
    <w:rsid w:val="00341B16"/>
    <w:rsid w:val="00352013"/>
    <w:rsid w:val="00352B6B"/>
    <w:rsid w:val="00362656"/>
    <w:rsid w:val="00363642"/>
    <w:rsid w:val="00370E8C"/>
    <w:rsid w:val="00383632"/>
    <w:rsid w:val="0038426A"/>
    <w:rsid w:val="00391A8E"/>
    <w:rsid w:val="00392368"/>
    <w:rsid w:val="003B66A4"/>
    <w:rsid w:val="003D1C32"/>
    <w:rsid w:val="003E04C2"/>
    <w:rsid w:val="003F6066"/>
    <w:rsid w:val="003F6988"/>
    <w:rsid w:val="00401D9A"/>
    <w:rsid w:val="00403420"/>
    <w:rsid w:val="004044EE"/>
    <w:rsid w:val="0040542E"/>
    <w:rsid w:val="0040584E"/>
    <w:rsid w:val="00407344"/>
    <w:rsid w:val="0041236F"/>
    <w:rsid w:val="00416668"/>
    <w:rsid w:val="00422A7D"/>
    <w:rsid w:val="00427AF9"/>
    <w:rsid w:val="00440503"/>
    <w:rsid w:val="00443635"/>
    <w:rsid w:val="0045500E"/>
    <w:rsid w:val="00456A92"/>
    <w:rsid w:val="00460EC9"/>
    <w:rsid w:val="00463AC9"/>
    <w:rsid w:val="00463CF1"/>
    <w:rsid w:val="00467E90"/>
    <w:rsid w:val="00474DC2"/>
    <w:rsid w:val="004771AD"/>
    <w:rsid w:val="00477AD6"/>
    <w:rsid w:val="00485453"/>
    <w:rsid w:val="004968A7"/>
    <w:rsid w:val="004A0E80"/>
    <w:rsid w:val="004A18B3"/>
    <w:rsid w:val="004A5EE5"/>
    <w:rsid w:val="004B5AC0"/>
    <w:rsid w:val="004B7D2E"/>
    <w:rsid w:val="004D5723"/>
    <w:rsid w:val="004F67B0"/>
    <w:rsid w:val="00503C69"/>
    <w:rsid w:val="0050757F"/>
    <w:rsid w:val="00530D41"/>
    <w:rsid w:val="00533E74"/>
    <w:rsid w:val="00540F7D"/>
    <w:rsid w:val="0054482B"/>
    <w:rsid w:val="00550A24"/>
    <w:rsid w:val="00555985"/>
    <w:rsid w:val="00563066"/>
    <w:rsid w:val="00574698"/>
    <w:rsid w:val="00577F2A"/>
    <w:rsid w:val="005831E3"/>
    <w:rsid w:val="0058359A"/>
    <w:rsid w:val="00585AAC"/>
    <w:rsid w:val="00591DD5"/>
    <w:rsid w:val="005A5D76"/>
    <w:rsid w:val="005B04BB"/>
    <w:rsid w:val="005C1EB7"/>
    <w:rsid w:val="005C3192"/>
    <w:rsid w:val="005D384A"/>
    <w:rsid w:val="005E6389"/>
    <w:rsid w:val="005F6CAA"/>
    <w:rsid w:val="00643C48"/>
    <w:rsid w:val="006478D5"/>
    <w:rsid w:val="006700C4"/>
    <w:rsid w:val="00672B20"/>
    <w:rsid w:val="0069714A"/>
    <w:rsid w:val="006A4609"/>
    <w:rsid w:val="006B1672"/>
    <w:rsid w:val="006C1002"/>
    <w:rsid w:val="006C6E3F"/>
    <w:rsid w:val="006E3934"/>
    <w:rsid w:val="006F2D00"/>
    <w:rsid w:val="006F5E5A"/>
    <w:rsid w:val="00702454"/>
    <w:rsid w:val="00710107"/>
    <w:rsid w:val="00713C0E"/>
    <w:rsid w:val="00716D21"/>
    <w:rsid w:val="007250BB"/>
    <w:rsid w:val="00730F95"/>
    <w:rsid w:val="007356CC"/>
    <w:rsid w:val="00737406"/>
    <w:rsid w:val="00743371"/>
    <w:rsid w:val="0074728B"/>
    <w:rsid w:val="007548FE"/>
    <w:rsid w:val="007572E1"/>
    <w:rsid w:val="00757BCC"/>
    <w:rsid w:val="00760EF1"/>
    <w:rsid w:val="00764930"/>
    <w:rsid w:val="007667E5"/>
    <w:rsid w:val="00774C34"/>
    <w:rsid w:val="007758AD"/>
    <w:rsid w:val="007821FB"/>
    <w:rsid w:val="007856F5"/>
    <w:rsid w:val="00785EF1"/>
    <w:rsid w:val="00790027"/>
    <w:rsid w:val="007A608C"/>
    <w:rsid w:val="007B513D"/>
    <w:rsid w:val="007C1290"/>
    <w:rsid w:val="007C3344"/>
    <w:rsid w:val="007C5F70"/>
    <w:rsid w:val="007F0469"/>
    <w:rsid w:val="007F54BE"/>
    <w:rsid w:val="00807F77"/>
    <w:rsid w:val="00812F52"/>
    <w:rsid w:val="00816572"/>
    <w:rsid w:val="00822496"/>
    <w:rsid w:val="00831800"/>
    <w:rsid w:val="00833D9C"/>
    <w:rsid w:val="0083693F"/>
    <w:rsid w:val="00837BD0"/>
    <w:rsid w:val="00860B14"/>
    <w:rsid w:val="008B3C9C"/>
    <w:rsid w:val="008E02DB"/>
    <w:rsid w:val="008F6477"/>
    <w:rsid w:val="0090208C"/>
    <w:rsid w:val="00905FF9"/>
    <w:rsid w:val="0091204D"/>
    <w:rsid w:val="009158AA"/>
    <w:rsid w:val="009158EF"/>
    <w:rsid w:val="00917FF4"/>
    <w:rsid w:val="00920846"/>
    <w:rsid w:val="0092565A"/>
    <w:rsid w:val="00926872"/>
    <w:rsid w:val="00936D39"/>
    <w:rsid w:val="00940776"/>
    <w:rsid w:val="00940F18"/>
    <w:rsid w:val="0094265E"/>
    <w:rsid w:val="009556FB"/>
    <w:rsid w:val="0095588C"/>
    <w:rsid w:val="0095766B"/>
    <w:rsid w:val="00962AEE"/>
    <w:rsid w:val="00967CBE"/>
    <w:rsid w:val="00970388"/>
    <w:rsid w:val="00970EE7"/>
    <w:rsid w:val="009737E6"/>
    <w:rsid w:val="009752B4"/>
    <w:rsid w:val="00975B59"/>
    <w:rsid w:val="009762B0"/>
    <w:rsid w:val="0098283D"/>
    <w:rsid w:val="00994EAE"/>
    <w:rsid w:val="009A4D6E"/>
    <w:rsid w:val="009B67D2"/>
    <w:rsid w:val="009C3CF3"/>
    <w:rsid w:val="009E07DA"/>
    <w:rsid w:val="009E5B06"/>
    <w:rsid w:val="009F7513"/>
    <w:rsid w:val="00A01237"/>
    <w:rsid w:val="00A033FF"/>
    <w:rsid w:val="00A17852"/>
    <w:rsid w:val="00A2393C"/>
    <w:rsid w:val="00A32DD8"/>
    <w:rsid w:val="00A45CB5"/>
    <w:rsid w:val="00A5377B"/>
    <w:rsid w:val="00A71074"/>
    <w:rsid w:val="00A712D4"/>
    <w:rsid w:val="00A71CC7"/>
    <w:rsid w:val="00A71E16"/>
    <w:rsid w:val="00A7388E"/>
    <w:rsid w:val="00A75CAF"/>
    <w:rsid w:val="00A77A34"/>
    <w:rsid w:val="00A80704"/>
    <w:rsid w:val="00A81117"/>
    <w:rsid w:val="00A93948"/>
    <w:rsid w:val="00A96D62"/>
    <w:rsid w:val="00AA0457"/>
    <w:rsid w:val="00AA1A36"/>
    <w:rsid w:val="00AB7F5E"/>
    <w:rsid w:val="00AD0AA0"/>
    <w:rsid w:val="00AD6804"/>
    <w:rsid w:val="00AE447B"/>
    <w:rsid w:val="00B01813"/>
    <w:rsid w:val="00B10C4A"/>
    <w:rsid w:val="00B11B4A"/>
    <w:rsid w:val="00B13188"/>
    <w:rsid w:val="00B15D83"/>
    <w:rsid w:val="00B21AEB"/>
    <w:rsid w:val="00B25C73"/>
    <w:rsid w:val="00B35DC9"/>
    <w:rsid w:val="00B36F86"/>
    <w:rsid w:val="00B41310"/>
    <w:rsid w:val="00B43857"/>
    <w:rsid w:val="00B547C6"/>
    <w:rsid w:val="00B553A7"/>
    <w:rsid w:val="00B57510"/>
    <w:rsid w:val="00B64841"/>
    <w:rsid w:val="00B64DEB"/>
    <w:rsid w:val="00B71750"/>
    <w:rsid w:val="00B74B18"/>
    <w:rsid w:val="00B806D3"/>
    <w:rsid w:val="00B8173F"/>
    <w:rsid w:val="00B81CA4"/>
    <w:rsid w:val="00B860EE"/>
    <w:rsid w:val="00B91249"/>
    <w:rsid w:val="00BA4FE7"/>
    <w:rsid w:val="00BC26BF"/>
    <w:rsid w:val="00BC42AC"/>
    <w:rsid w:val="00C00822"/>
    <w:rsid w:val="00C02BF7"/>
    <w:rsid w:val="00C16412"/>
    <w:rsid w:val="00C1650C"/>
    <w:rsid w:val="00C17703"/>
    <w:rsid w:val="00C269A1"/>
    <w:rsid w:val="00C3784F"/>
    <w:rsid w:val="00C37DA6"/>
    <w:rsid w:val="00C41F6C"/>
    <w:rsid w:val="00C5489F"/>
    <w:rsid w:val="00C73007"/>
    <w:rsid w:val="00C755B0"/>
    <w:rsid w:val="00C83433"/>
    <w:rsid w:val="00C956D7"/>
    <w:rsid w:val="00CB21BF"/>
    <w:rsid w:val="00CB3758"/>
    <w:rsid w:val="00CB5B9A"/>
    <w:rsid w:val="00CD37FC"/>
    <w:rsid w:val="00CE0D72"/>
    <w:rsid w:val="00CE7267"/>
    <w:rsid w:val="00CF771C"/>
    <w:rsid w:val="00D118A3"/>
    <w:rsid w:val="00D11F27"/>
    <w:rsid w:val="00D1364E"/>
    <w:rsid w:val="00D14AE9"/>
    <w:rsid w:val="00D248C8"/>
    <w:rsid w:val="00D40B47"/>
    <w:rsid w:val="00D439D3"/>
    <w:rsid w:val="00D52450"/>
    <w:rsid w:val="00D52706"/>
    <w:rsid w:val="00D65EBE"/>
    <w:rsid w:val="00D75C20"/>
    <w:rsid w:val="00D82413"/>
    <w:rsid w:val="00D839ED"/>
    <w:rsid w:val="00D86D90"/>
    <w:rsid w:val="00D9128E"/>
    <w:rsid w:val="00DA3F02"/>
    <w:rsid w:val="00DA443B"/>
    <w:rsid w:val="00DB40E3"/>
    <w:rsid w:val="00DB54C1"/>
    <w:rsid w:val="00DC16F7"/>
    <w:rsid w:val="00DC1FB0"/>
    <w:rsid w:val="00DC2DB5"/>
    <w:rsid w:val="00DC3E7B"/>
    <w:rsid w:val="00DC68CA"/>
    <w:rsid w:val="00DD2501"/>
    <w:rsid w:val="00DF1752"/>
    <w:rsid w:val="00DF6B32"/>
    <w:rsid w:val="00E05108"/>
    <w:rsid w:val="00E05656"/>
    <w:rsid w:val="00E07B56"/>
    <w:rsid w:val="00E177C9"/>
    <w:rsid w:val="00E22E5D"/>
    <w:rsid w:val="00E26D47"/>
    <w:rsid w:val="00E26FF6"/>
    <w:rsid w:val="00E32902"/>
    <w:rsid w:val="00E36702"/>
    <w:rsid w:val="00E4046A"/>
    <w:rsid w:val="00E412F0"/>
    <w:rsid w:val="00E4303D"/>
    <w:rsid w:val="00E52553"/>
    <w:rsid w:val="00E650A8"/>
    <w:rsid w:val="00E77772"/>
    <w:rsid w:val="00E8164D"/>
    <w:rsid w:val="00E876B9"/>
    <w:rsid w:val="00E96717"/>
    <w:rsid w:val="00EB075E"/>
    <w:rsid w:val="00EB6F93"/>
    <w:rsid w:val="00EC47E0"/>
    <w:rsid w:val="00ED0691"/>
    <w:rsid w:val="00ED4242"/>
    <w:rsid w:val="00ED7E7F"/>
    <w:rsid w:val="00EE1555"/>
    <w:rsid w:val="00EE40D9"/>
    <w:rsid w:val="00F025D2"/>
    <w:rsid w:val="00F047AA"/>
    <w:rsid w:val="00F06D36"/>
    <w:rsid w:val="00F125B1"/>
    <w:rsid w:val="00F26DC4"/>
    <w:rsid w:val="00F3028F"/>
    <w:rsid w:val="00F33530"/>
    <w:rsid w:val="00F365B7"/>
    <w:rsid w:val="00F458AC"/>
    <w:rsid w:val="00F47F9A"/>
    <w:rsid w:val="00F56358"/>
    <w:rsid w:val="00F6145E"/>
    <w:rsid w:val="00F64F35"/>
    <w:rsid w:val="00F720FF"/>
    <w:rsid w:val="00F7244D"/>
    <w:rsid w:val="00F72BD4"/>
    <w:rsid w:val="00F75C3C"/>
    <w:rsid w:val="00F9160E"/>
    <w:rsid w:val="00FB06CD"/>
    <w:rsid w:val="00FB08AF"/>
    <w:rsid w:val="00FB1DDC"/>
    <w:rsid w:val="00FC2133"/>
    <w:rsid w:val="00FC5505"/>
    <w:rsid w:val="00FC7FAB"/>
    <w:rsid w:val="00FD2108"/>
    <w:rsid w:val="00FD6DB0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paragraph" w:styleId="1">
    <w:name w:val="heading 1"/>
    <w:basedOn w:val="a"/>
    <w:next w:val="a"/>
    <w:link w:val="10"/>
    <w:uiPriority w:val="9"/>
    <w:qFormat/>
    <w:rsid w:val="00363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CAB9-119A-4D4E-AFEB-3598D0D7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9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208</cp:revision>
  <cp:lastPrinted>2016-05-04T08:10:00Z</cp:lastPrinted>
  <dcterms:created xsi:type="dcterms:W3CDTF">2015-05-06T06:06:00Z</dcterms:created>
  <dcterms:modified xsi:type="dcterms:W3CDTF">2022-08-03T07:37:00Z</dcterms:modified>
</cp:coreProperties>
</file>