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8F125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853AF3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6F206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F2068">
        <w:rPr>
          <w:rFonts w:ascii="Times New Roman" w:hAnsi="Times New Roman" w:cs="Times New Roman"/>
          <w:b/>
          <w:sz w:val="28"/>
          <w:szCs w:val="28"/>
        </w:rPr>
        <w:t xml:space="preserve">го поселения </w:t>
      </w:r>
      <w:proofErr w:type="spellStart"/>
      <w:r w:rsidR="006F206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20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F2068">
        <w:rPr>
          <w:rFonts w:ascii="Times New Roman" w:hAnsi="Times New Roman" w:cs="Times New Roman"/>
          <w:b/>
          <w:sz w:val="28"/>
          <w:szCs w:val="28"/>
        </w:rPr>
        <w:t>2</w:t>
      </w:r>
      <w:r w:rsidR="00D65F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65FF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23C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803628">
        <w:rPr>
          <w:rFonts w:ascii="Times New Roman" w:hAnsi="Times New Roman" w:cs="Times New Roman"/>
          <w:sz w:val="28"/>
          <w:szCs w:val="28"/>
        </w:rPr>
        <w:t>2</w:t>
      </w:r>
      <w:r w:rsidR="00D65F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068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</w:p>
    <w:p w:rsidR="00416ADC" w:rsidRPr="00416ADC" w:rsidRDefault="00416ADC" w:rsidP="00416AD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Pr="00416AD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176E91">
        <w:rPr>
          <w:rFonts w:ascii="Times New Roman" w:eastAsia="Calibri" w:hAnsi="Times New Roman" w:cs="Times New Roman"/>
          <w:sz w:val="28"/>
          <w:szCs w:val="28"/>
        </w:rPr>
        <w:t>3</w:t>
      </w:r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Pr="00416AD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176E91">
        <w:rPr>
          <w:rFonts w:ascii="Times New Roman" w:eastAsia="Calibri" w:hAnsi="Times New Roman" w:cs="Times New Roman"/>
          <w:sz w:val="28"/>
          <w:szCs w:val="28"/>
        </w:rPr>
        <w:t>2</w:t>
      </w:r>
      <w:r w:rsidRPr="00416ADC">
        <w:rPr>
          <w:rFonts w:ascii="Times New Roman" w:eastAsia="Calibri" w:hAnsi="Times New Roman" w:cs="Times New Roman"/>
          <w:sz w:val="28"/>
          <w:szCs w:val="28"/>
        </w:rPr>
        <w:t>.12.202</w:t>
      </w:r>
      <w:r w:rsidR="00176E91">
        <w:rPr>
          <w:rFonts w:ascii="Times New Roman" w:eastAsia="Calibri" w:hAnsi="Times New Roman" w:cs="Times New Roman"/>
          <w:sz w:val="28"/>
          <w:szCs w:val="28"/>
        </w:rPr>
        <w:t>2</w:t>
      </w:r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76E91">
        <w:rPr>
          <w:rFonts w:ascii="Times New Roman" w:eastAsia="Calibri" w:hAnsi="Times New Roman" w:cs="Times New Roman"/>
          <w:sz w:val="28"/>
          <w:szCs w:val="28"/>
        </w:rPr>
        <w:t>37</w:t>
      </w:r>
      <w:r w:rsidRPr="00416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853AF3">
        <w:rPr>
          <w:rFonts w:ascii="Times New Roman" w:hAnsi="Times New Roman" w:cs="Times New Roman"/>
          <w:sz w:val="28"/>
          <w:szCs w:val="28"/>
        </w:rPr>
        <w:t>Селилович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AA1A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AA1A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1A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AC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A1AC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AA1AC4">
        <w:rPr>
          <w:rFonts w:ascii="Times New Roman" w:hAnsi="Times New Roman" w:cs="Times New Roman"/>
          <w:sz w:val="28"/>
          <w:szCs w:val="28"/>
        </w:rPr>
        <w:t>2</w:t>
      </w:r>
      <w:r w:rsidR="006E6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A1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C0411F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Бюджетная отчетность</w:t>
      </w:r>
      <w:r w:rsidR="00AA1AC4">
        <w:rPr>
          <w:color w:val="000000"/>
          <w:szCs w:val="28"/>
        </w:rPr>
        <w:t xml:space="preserve"> </w:t>
      </w:r>
      <w:proofErr w:type="spellStart"/>
      <w:r w:rsidR="00AA1AC4">
        <w:rPr>
          <w:szCs w:val="28"/>
        </w:rPr>
        <w:t>Селиловичского</w:t>
      </w:r>
      <w:proofErr w:type="spellEnd"/>
      <w:r w:rsidR="00AA1AC4">
        <w:rPr>
          <w:szCs w:val="28"/>
        </w:rPr>
        <w:t xml:space="preserve"> сельского поселения </w:t>
      </w:r>
      <w:proofErr w:type="spellStart"/>
      <w:r w:rsidR="00AA1AC4">
        <w:rPr>
          <w:szCs w:val="28"/>
        </w:rPr>
        <w:t>Рогнединского</w:t>
      </w:r>
      <w:proofErr w:type="spellEnd"/>
      <w:r w:rsidR="00AA1AC4">
        <w:rPr>
          <w:szCs w:val="28"/>
        </w:rPr>
        <w:t xml:space="preserve"> муниципального района Брянской области за 202</w:t>
      </w:r>
      <w:r w:rsidR="006E6167">
        <w:rPr>
          <w:szCs w:val="28"/>
        </w:rPr>
        <w:t>2</w:t>
      </w:r>
      <w:r w:rsidR="00AA1AC4">
        <w:rPr>
          <w:szCs w:val="28"/>
        </w:rPr>
        <w:t xml:space="preserve"> год,</w:t>
      </w:r>
      <w:r>
        <w:rPr>
          <w:color w:val="000000"/>
          <w:szCs w:val="28"/>
        </w:rPr>
        <w:t xml:space="preserve"> предоставлена в Контрольно-счётную палату в соответствии с  </w:t>
      </w:r>
      <w:r>
        <w:rPr>
          <w:szCs w:val="28"/>
        </w:rPr>
        <w:t xml:space="preserve">Положением о бюджетном процессе в </w:t>
      </w:r>
      <w:proofErr w:type="spellStart"/>
      <w:r w:rsidR="00C0411F">
        <w:rPr>
          <w:szCs w:val="28"/>
        </w:rPr>
        <w:t>С</w:t>
      </w:r>
      <w:r w:rsidR="00853AF3">
        <w:rPr>
          <w:szCs w:val="28"/>
        </w:rPr>
        <w:t>елилович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C0411F">
        <w:rPr>
          <w:szCs w:val="28"/>
        </w:rPr>
        <w:t>м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C0411F">
        <w:rPr>
          <w:szCs w:val="28"/>
        </w:rPr>
        <w:t>м</w:t>
      </w:r>
      <w:r>
        <w:rPr>
          <w:szCs w:val="28"/>
        </w:rPr>
        <w:t xml:space="preserve"> поселени</w:t>
      </w:r>
      <w:r w:rsidR="00C0411F">
        <w:rPr>
          <w:szCs w:val="28"/>
        </w:rPr>
        <w:t>и</w:t>
      </w:r>
      <w:r>
        <w:rPr>
          <w:szCs w:val="28"/>
        </w:rPr>
        <w:t xml:space="preserve">. </w:t>
      </w:r>
    </w:p>
    <w:p w:rsidR="00D43473" w:rsidRDefault="00D43473" w:rsidP="00AA1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</w:t>
      </w:r>
      <w:r w:rsidR="00AA1AC4" w:rsidRPr="00AA1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AC4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AA1AC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AA1AC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AA1AC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8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C4">
        <w:rPr>
          <w:rFonts w:ascii="Times New Roman" w:hAnsi="Times New Roman" w:cs="Times New Roman"/>
          <w:b/>
          <w:sz w:val="28"/>
          <w:szCs w:val="28"/>
        </w:rPr>
        <w:t>района Брянской области за 202</w:t>
      </w:r>
      <w:r w:rsidR="006E6167">
        <w:rPr>
          <w:rFonts w:ascii="Times New Roman" w:hAnsi="Times New Roman" w:cs="Times New Roman"/>
          <w:b/>
          <w:sz w:val="28"/>
          <w:szCs w:val="28"/>
        </w:rPr>
        <w:t>2</w:t>
      </w:r>
      <w:r w:rsidR="00AA1A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861A99">
        <w:rPr>
          <w:rFonts w:ascii="Times New Roman" w:hAnsi="Times New Roman" w:cs="Times New Roman"/>
          <w:sz w:val="28"/>
          <w:szCs w:val="28"/>
        </w:rPr>
        <w:t>2</w:t>
      </w:r>
      <w:r w:rsidR="006E6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6E61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B0CE5">
        <w:rPr>
          <w:rFonts w:ascii="Times New Roman" w:hAnsi="Times New Roman" w:cs="Times New Roman"/>
          <w:sz w:val="28"/>
          <w:szCs w:val="28"/>
        </w:rPr>
        <w:t>2</w:t>
      </w:r>
      <w:r w:rsidR="006E6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0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861A99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6E6167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E35A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35A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5A7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35A7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35A7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61A99">
        <w:rPr>
          <w:rFonts w:ascii="Times New Roman" w:hAnsi="Times New Roman" w:cs="Times New Roman"/>
          <w:sz w:val="28"/>
          <w:szCs w:val="28"/>
        </w:rPr>
        <w:t>2</w:t>
      </w:r>
      <w:r w:rsidR="006E6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F1253">
        <w:rPr>
          <w:rFonts w:ascii="Times New Roman" w:hAnsi="Times New Roman" w:cs="Times New Roman"/>
          <w:sz w:val="28"/>
          <w:szCs w:val="28"/>
        </w:rPr>
        <w:t>2</w:t>
      </w:r>
      <w:r w:rsidR="006E6167">
        <w:rPr>
          <w:rFonts w:ascii="Times New Roman" w:hAnsi="Times New Roman" w:cs="Times New Roman"/>
          <w:sz w:val="28"/>
          <w:szCs w:val="28"/>
        </w:rPr>
        <w:t>3</w:t>
      </w:r>
      <w:r w:rsidR="001E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E22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1E2224">
        <w:rPr>
          <w:rFonts w:ascii="Times New Roman" w:hAnsi="Times New Roman" w:cs="Times New Roman"/>
          <w:sz w:val="28"/>
          <w:szCs w:val="28"/>
        </w:rPr>
        <w:t>75</w:t>
      </w:r>
      <w:r w:rsidR="000B0CE5">
        <w:rPr>
          <w:rFonts w:ascii="Times New Roman" w:hAnsi="Times New Roman" w:cs="Times New Roman"/>
          <w:sz w:val="28"/>
          <w:szCs w:val="28"/>
        </w:rPr>
        <w:t>9,</w:t>
      </w:r>
      <w:r w:rsidR="001E2224">
        <w:rPr>
          <w:rFonts w:ascii="Times New Roman" w:hAnsi="Times New Roman" w:cs="Times New Roman"/>
          <w:sz w:val="28"/>
          <w:szCs w:val="28"/>
        </w:rPr>
        <w:t>1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1E2224">
        <w:rPr>
          <w:rFonts w:ascii="Times New Roman" w:hAnsi="Times New Roman" w:cs="Times New Roman"/>
          <w:sz w:val="28"/>
          <w:szCs w:val="28"/>
        </w:rPr>
        <w:t>759</w:t>
      </w:r>
      <w:r w:rsidR="000B0CE5">
        <w:rPr>
          <w:rFonts w:ascii="Times New Roman" w:hAnsi="Times New Roman" w:cs="Times New Roman"/>
          <w:sz w:val="28"/>
          <w:szCs w:val="28"/>
        </w:rPr>
        <w:t>,</w:t>
      </w:r>
      <w:r w:rsidR="001E22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7278E0">
        <w:rPr>
          <w:rFonts w:ascii="Times New Roman" w:hAnsi="Times New Roman" w:cs="Times New Roman"/>
          <w:sz w:val="28"/>
          <w:szCs w:val="28"/>
        </w:rPr>
        <w:t>6</w:t>
      </w:r>
      <w:r w:rsidR="000B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08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5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7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6B0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8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7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1E2224">
        <w:rPr>
          <w:rFonts w:ascii="Times New Roman" w:eastAsia="Times New Roman" w:hAnsi="Times New Roman" w:cs="Times New Roman"/>
          <w:sz w:val="28"/>
          <w:szCs w:val="28"/>
          <w:lang w:eastAsia="ru-RU"/>
        </w:rPr>
        <w:t>2357,4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F7">
        <w:rPr>
          <w:rFonts w:ascii="Times New Roman" w:eastAsia="Times New Roman" w:hAnsi="Times New Roman" w:cs="Times New Roman"/>
          <w:sz w:val="28"/>
          <w:szCs w:val="28"/>
          <w:lang w:eastAsia="ru-RU"/>
        </w:rPr>
        <w:t>2563,7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1451F7">
        <w:rPr>
          <w:rFonts w:ascii="Times New Roman" w:eastAsia="Times New Roman" w:hAnsi="Times New Roman" w:cs="Times New Roman"/>
          <w:sz w:val="28"/>
          <w:szCs w:val="28"/>
          <w:lang w:eastAsia="ru-RU"/>
        </w:rPr>
        <w:t>206,3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1E222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25B8A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2224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1451F7">
        <w:rPr>
          <w:rFonts w:ascii="Times New Roman" w:eastAsia="Times New Roman" w:hAnsi="Times New Roman" w:cs="Times New Roman"/>
          <w:sz w:val="28"/>
          <w:szCs w:val="28"/>
          <w:lang w:eastAsia="ru-RU"/>
        </w:rPr>
        <w:t>2561,</w:t>
      </w:r>
      <w:r w:rsidR="00F25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F7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1451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1F7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7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7278E0">
        <w:rPr>
          <w:rFonts w:ascii="Times New Roman" w:eastAsia="Times New Roman" w:hAnsi="Times New Roman" w:cs="Times New Roman"/>
          <w:sz w:val="28"/>
          <w:szCs w:val="28"/>
          <w:lang w:eastAsia="ru-RU"/>
        </w:rPr>
        <w:t>206,3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404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7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278E0">
        <w:rPr>
          <w:rFonts w:ascii="Times New Roman" w:eastAsia="Times New Roman" w:hAnsi="Times New Roman" w:cs="Times New Roman"/>
          <w:sz w:val="28"/>
          <w:szCs w:val="28"/>
          <w:lang w:eastAsia="ru-RU"/>
        </w:rPr>
        <w:t>124,8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="007D1A1B" w:rsidRPr="007D1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A1B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7D1A1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7D1A1B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D1A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F84296">
        <w:rPr>
          <w:rFonts w:ascii="Times New Roman" w:hAnsi="Times New Roman" w:cs="Times New Roman"/>
          <w:b/>
          <w:sz w:val="28"/>
          <w:szCs w:val="28"/>
        </w:rPr>
        <w:t>2</w:t>
      </w:r>
      <w:r w:rsidR="007D1A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 изменения, первоначально утвержденные параметры доходной части бюджета </w:t>
      </w:r>
      <w:r w:rsidR="004D614A">
        <w:rPr>
          <w:rFonts w:ascii="Times New Roman" w:hAnsi="Times New Roman" w:cs="Times New Roman"/>
          <w:sz w:val="28"/>
          <w:szCs w:val="28"/>
        </w:rPr>
        <w:t xml:space="preserve"> изменялись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F84296">
        <w:rPr>
          <w:rFonts w:ascii="Times New Roman" w:hAnsi="Times New Roman" w:cs="Times New Roman"/>
          <w:sz w:val="28"/>
          <w:szCs w:val="28"/>
        </w:rPr>
        <w:t>2357,4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0A7380">
        <w:rPr>
          <w:rFonts w:ascii="Times New Roman" w:hAnsi="Times New Roman" w:cs="Times New Roman"/>
          <w:sz w:val="28"/>
          <w:szCs w:val="28"/>
        </w:rPr>
        <w:t>2</w:t>
      </w:r>
      <w:r w:rsidR="00F842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0A73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A73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73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F84296">
        <w:rPr>
          <w:rFonts w:ascii="Times New Roman" w:hAnsi="Times New Roman" w:cs="Times New Roman"/>
          <w:sz w:val="28"/>
          <w:szCs w:val="28"/>
        </w:rPr>
        <w:t>2479,9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4D614A">
        <w:rPr>
          <w:rFonts w:ascii="Times New Roman" w:hAnsi="Times New Roman" w:cs="Times New Roman"/>
          <w:sz w:val="28"/>
          <w:szCs w:val="28"/>
        </w:rPr>
        <w:t xml:space="preserve"> 1</w:t>
      </w:r>
      <w:r w:rsidR="00F84296">
        <w:rPr>
          <w:rFonts w:ascii="Times New Roman" w:hAnsi="Times New Roman" w:cs="Times New Roman"/>
          <w:sz w:val="28"/>
          <w:szCs w:val="28"/>
        </w:rPr>
        <w:t>41,0</w:t>
      </w:r>
      <w:r>
        <w:rPr>
          <w:rFonts w:ascii="Times New Roman" w:hAnsi="Times New Roman" w:cs="Times New Roman"/>
          <w:sz w:val="28"/>
          <w:szCs w:val="28"/>
        </w:rPr>
        <w:t xml:space="preserve"> % к первоначально утвержденным плановым назначениям и 1</w:t>
      </w:r>
      <w:r w:rsidR="006D15A9">
        <w:rPr>
          <w:rFonts w:ascii="Times New Roman" w:hAnsi="Times New Roman" w:cs="Times New Roman"/>
          <w:sz w:val="28"/>
          <w:szCs w:val="28"/>
        </w:rPr>
        <w:t>0</w:t>
      </w:r>
      <w:r w:rsidR="00F84296">
        <w:rPr>
          <w:rFonts w:ascii="Times New Roman" w:hAnsi="Times New Roman" w:cs="Times New Roman"/>
          <w:sz w:val="28"/>
          <w:szCs w:val="28"/>
        </w:rPr>
        <w:t>5,2</w:t>
      </w:r>
      <w:r w:rsidR="00410706">
        <w:rPr>
          <w:rFonts w:ascii="Times New Roman" w:hAnsi="Times New Roman" w:cs="Times New Roman"/>
          <w:sz w:val="28"/>
          <w:szCs w:val="28"/>
        </w:rPr>
        <w:t>%</w:t>
      </w:r>
      <w:r w:rsidR="00A5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</w:t>
      </w:r>
      <w:r w:rsidR="00550508">
        <w:rPr>
          <w:rFonts w:ascii="Times New Roman" w:hAnsi="Times New Roman" w:cs="Times New Roman"/>
          <w:sz w:val="28"/>
          <w:szCs w:val="28"/>
        </w:rPr>
        <w:t>2</w:t>
      </w:r>
      <w:r w:rsidR="00F842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84296">
        <w:rPr>
          <w:rFonts w:ascii="Times New Roman" w:hAnsi="Times New Roman" w:cs="Times New Roman"/>
          <w:sz w:val="28"/>
          <w:szCs w:val="28"/>
        </w:rPr>
        <w:t>134,4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84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550508">
        <w:rPr>
          <w:rFonts w:ascii="Times New Roman" w:hAnsi="Times New Roman" w:cs="Times New Roman"/>
          <w:sz w:val="28"/>
          <w:szCs w:val="28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BD6C7A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37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8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F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6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BD6C7A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B8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9E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8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6B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8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07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BA2A7B" w:rsidRPr="00AB666E" w:rsidTr="00BD6C7A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C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D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D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5C55CD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и перерасчеты по отмененным налога, сборам и иным обязательным платежам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48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48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4C5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4C5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неналоговые 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B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1457,1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B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AA5E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C5D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5E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815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73B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2357,4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73B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2479,9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73B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</w:tbl>
    <w:p w:rsidR="004D614A" w:rsidRDefault="004D614A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DB755A">
        <w:rPr>
          <w:rFonts w:ascii="Times New Roman" w:hAnsi="Times New Roman" w:cs="Times New Roman"/>
          <w:sz w:val="28"/>
          <w:szCs w:val="28"/>
        </w:rPr>
        <w:t>2</w:t>
      </w:r>
      <w:r w:rsidR="00B604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CE0124">
        <w:rPr>
          <w:rFonts w:ascii="Times New Roman" w:hAnsi="Times New Roman" w:cs="Times New Roman"/>
          <w:sz w:val="28"/>
          <w:szCs w:val="28"/>
        </w:rPr>
        <w:t>Селилович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DB75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B755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75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B604A9">
        <w:rPr>
          <w:rFonts w:ascii="Times New Roman" w:hAnsi="Times New Roman" w:cs="Times New Roman"/>
          <w:sz w:val="28"/>
          <w:szCs w:val="28"/>
        </w:rPr>
        <w:t>увеличи</w:t>
      </w:r>
      <w:r w:rsidR="00A2613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DB755A">
        <w:rPr>
          <w:rFonts w:ascii="Times New Roman" w:hAnsi="Times New Roman" w:cs="Times New Roman"/>
          <w:sz w:val="28"/>
          <w:szCs w:val="28"/>
        </w:rPr>
        <w:t>3</w:t>
      </w:r>
      <w:r w:rsidR="00B604A9">
        <w:rPr>
          <w:rFonts w:ascii="Times New Roman" w:hAnsi="Times New Roman" w:cs="Times New Roman"/>
          <w:sz w:val="28"/>
          <w:szCs w:val="28"/>
        </w:rPr>
        <w:t>4</w:t>
      </w:r>
      <w:r w:rsidR="00A2613E">
        <w:rPr>
          <w:rFonts w:ascii="Times New Roman" w:hAnsi="Times New Roman" w:cs="Times New Roman"/>
          <w:sz w:val="28"/>
          <w:szCs w:val="28"/>
        </w:rPr>
        <w:t>,</w:t>
      </w:r>
      <w:r w:rsidR="00B604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E0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B755A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C0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5235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347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473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47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C08FA">
        <w:rPr>
          <w:rFonts w:ascii="Times New Roman" w:hAnsi="Times New Roman" w:cs="Times New Roman"/>
          <w:sz w:val="28"/>
          <w:szCs w:val="28"/>
        </w:rPr>
        <w:t>962,8</w:t>
      </w:r>
      <w:r w:rsidR="00D43473"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1C08FA">
        <w:rPr>
          <w:rFonts w:ascii="Times New Roman" w:hAnsi="Times New Roman" w:cs="Times New Roman"/>
          <w:sz w:val="28"/>
          <w:szCs w:val="28"/>
        </w:rPr>
        <w:t>14,6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% плановых назначений, и </w:t>
      </w:r>
      <w:r w:rsidR="001C08FA">
        <w:rPr>
          <w:rFonts w:ascii="Times New Roman" w:hAnsi="Times New Roman" w:cs="Times New Roman"/>
          <w:sz w:val="28"/>
          <w:szCs w:val="28"/>
        </w:rPr>
        <w:t>60,1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43473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BD399C">
        <w:rPr>
          <w:rFonts w:ascii="Times New Roman" w:hAnsi="Times New Roman" w:cs="Times New Roman"/>
          <w:sz w:val="28"/>
          <w:szCs w:val="28"/>
        </w:rPr>
        <w:t>2</w:t>
      </w:r>
      <w:r w:rsidR="001C08FA">
        <w:rPr>
          <w:rFonts w:ascii="Times New Roman" w:hAnsi="Times New Roman" w:cs="Times New Roman"/>
          <w:sz w:val="28"/>
          <w:szCs w:val="28"/>
        </w:rPr>
        <w:t>1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3F062F">
        <w:rPr>
          <w:rFonts w:ascii="Times New Roman" w:hAnsi="Times New Roman" w:cs="Times New Roman"/>
          <w:sz w:val="28"/>
          <w:szCs w:val="28"/>
        </w:rPr>
        <w:t>С</w:t>
      </w:r>
      <w:r w:rsidR="008808AA">
        <w:rPr>
          <w:rFonts w:ascii="Times New Roman" w:hAnsi="Times New Roman" w:cs="Times New Roman"/>
          <w:sz w:val="28"/>
          <w:szCs w:val="28"/>
        </w:rPr>
        <w:t>елилович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6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3F062F">
        <w:rPr>
          <w:rFonts w:ascii="Times New Roman" w:hAnsi="Times New Roman" w:cs="Times New Roman"/>
          <w:sz w:val="28"/>
          <w:szCs w:val="28"/>
        </w:rPr>
        <w:t>2</w:t>
      </w:r>
      <w:r w:rsidR="001C0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C08FA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C08FA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3F062F">
        <w:rPr>
          <w:rFonts w:ascii="Times New Roman" w:hAnsi="Times New Roman" w:cs="Times New Roman"/>
          <w:sz w:val="28"/>
          <w:szCs w:val="28"/>
        </w:rPr>
        <w:t xml:space="preserve"> (</w:t>
      </w:r>
      <w:r w:rsidR="001C08FA">
        <w:rPr>
          <w:rFonts w:ascii="Times New Roman" w:hAnsi="Times New Roman" w:cs="Times New Roman"/>
          <w:sz w:val="28"/>
          <w:szCs w:val="28"/>
        </w:rPr>
        <w:t>81,2</w:t>
      </w:r>
      <w:r w:rsidR="003F062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1C08FA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024F54">
        <w:rPr>
          <w:rFonts w:ascii="Times New Roman" w:hAnsi="Times New Roman" w:cs="Times New Roman"/>
          <w:sz w:val="28"/>
          <w:szCs w:val="28"/>
        </w:rPr>
        <w:t>сниже</w:t>
      </w:r>
      <w:r>
        <w:rPr>
          <w:rFonts w:ascii="Times New Roman" w:hAnsi="Times New Roman" w:cs="Times New Roman"/>
          <w:sz w:val="28"/>
          <w:szCs w:val="28"/>
        </w:rPr>
        <w:t>нии в 20</w:t>
      </w:r>
      <w:r w:rsidR="003F062F">
        <w:rPr>
          <w:rFonts w:ascii="Times New Roman" w:hAnsi="Times New Roman" w:cs="Times New Roman"/>
          <w:sz w:val="28"/>
          <w:szCs w:val="28"/>
        </w:rPr>
        <w:t>2</w:t>
      </w:r>
      <w:r w:rsidR="00024F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</w:t>
      </w:r>
      <w:r w:rsidR="00BD399C">
        <w:rPr>
          <w:rFonts w:ascii="Times New Roman" w:hAnsi="Times New Roman" w:cs="Times New Roman"/>
          <w:sz w:val="28"/>
          <w:szCs w:val="28"/>
        </w:rPr>
        <w:t xml:space="preserve">и </w:t>
      </w:r>
      <w:r w:rsidR="00024F54">
        <w:rPr>
          <w:rFonts w:ascii="Times New Roman" w:hAnsi="Times New Roman" w:cs="Times New Roman"/>
          <w:sz w:val="28"/>
          <w:szCs w:val="28"/>
        </w:rPr>
        <w:t>увелич</w:t>
      </w:r>
      <w:r w:rsidR="00BD399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4E4341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4E4341">
        <w:rPr>
          <w:rFonts w:ascii="Times New Roman" w:hAnsi="Times New Roman" w:cs="Times New Roman"/>
          <w:sz w:val="28"/>
          <w:szCs w:val="28"/>
        </w:rPr>
        <w:t>94,1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4E4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F062F">
        <w:rPr>
          <w:rFonts w:ascii="Times New Roman" w:hAnsi="Times New Roman" w:cs="Times New Roman"/>
          <w:sz w:val="28"/>
          <w:szCs w:val="28"/>
        </w:rPr>
        <w:t>2</w:t>
      </w:r>
      <w:r w:rsidR="00EA7640">
        <w:rPr>
          <w:rFonts w:ascii="Times New Roman" w:hAnsi="Times New Roman" w:cs="Times New Roman"/>
          <w:sz w:val="28"/>
          <w:szCs w:val="28"/>
        </w:rPr>
        <w:t>2</w:t>
      </w:r>
      <w:r w:rsidR="003E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доходными источниками, сформировавшими </w:t>
      </w:r>
      <w:r w:rsidR="00EA7640">
        <w:rPr>
          <w:rFonts w:ascii="Times New Roman" w:hAnsi="Times New Roman" w:cs="Times New Roman"/>
          <w:sz w:val="28"/>
          <w:szCs w:val="28"/>
        </w:rPr>
        <w:t>75,3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3E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</w:t>
      </w:r>
      <w:proofErr w:type="spellStart"/>
      <w:r w:rsidR="003F062F">
        <w:rPr>
          <w:rFonts w:ascii="Times New Roman" w:hAnsi="Times New Roman" w:cs="Times New Roman"/>
          <w:sz w:val="28"/>
          <w:szCs w:val="28"/>
        </w:rPr>
        <w:t>С</w:t>
      </w:r>
      <w:r w:rsidR="008808AA">
        <w:rPr>
          <w:rFonts w:ascii="Times New Roman" w:hAnsi="Times New Roman" w:cs="Times New Roman"/>
          <w:sz w:val="28"/>
          <w:szCs w:val="28"/>
        </w:rPr>
        <w:t>елилович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6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808A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E338F">
        <w:rPr>
          <w:rFonts w:ascii="Times New Roman" w:hAnsi="Times New Roman" w:cs="Times New Roman"/>
          <w:sz w:val="28"/>
          <w:szCs w:val="28"/>
        </w:rPr>
        <w:t>2</w:t>
      </w:r>
      <w:r w:rsidR="00723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72370F">
        <w:rPr>
          <w:rFonts w:ascii="Times New Roman" w:hAnsi="Times New Roman" w:cs="Times New Roman"/>
          <w:sz w:val="28"/>
          <w:szCs w:val="28"/>
        </w:rPr>
        <w:t>962,8</w:t>
      </w:r>
      <w:r w:rsidR="00F0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72370F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72370F">
        <w:rPr>
          <w:rFonts w:ascii="Times New Roman" w:hAnsi="Times New Roman" w:cs="Times New Roman"/>
          <w:sz w:val="28"/>
          <w:szCs w:val="28"/>
        </w:rPr>
        <w:t>122,5</w:t>
      </w:r>
      <w:r w:rsidR="0017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370F">
        <w:rPr>
          <w:rFonts w:ascii="Times New Roman" w:hAnsi="Times New Roman" w:cs="Times New Roman"/>
          <w:sz w:val="28"/>
          <w:szCs w:val="28"/>
        </w:rPr>
        <w:t>75,3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237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72370F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</w:t>
      </w:r>
      <w:r w:rsidR="00CE338F">
        <w:rPr>
          <w:rFonts w:ascii="Times New Roman" w:hAnsi="Times New Roman" w:cs="Times New Roman"/>
          <w:sz w:val="28"/>
          <w:szCs w:val="28"/>
        </w:rPr>
        <w:t>1</w:t>
      </w:r>
      <w:r w:rsidR="00577B9E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</w:t>
      </w:r>
      <w:r w:rsidR="00577B9E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577B9E">
        <w:rPr>
          <w:rFonts w:ascii="Times New Roman" w:hAnsi="Times New Roman" w:cs="Times New Roman"/>
          <w:sz w:val="28"/>
          <w:szCs w:val="28"/>
        </w:rPr>
        <w:t>7</w:t>
      </w:r>
      <w:r w:rsidR="0072370F">
        <w:rPr>
          <w:rFonts w:ascii="Times New Roman" w:hAnsi="Times New Roman" w:cs="Times New Roman"/>
          <w:sz w:val="28"/>
          <w:szCs w:val="28"/>
        </w:rPr>
        <w:t>,0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2370F">
        <w:rPr>
          <w:rFonts w:ascii="Times New Roman" w:hAnsi="Times New Roman" w:cs="Times New Roman"/>
          <w:sz w:val="28"/>
          <w:szCs w:val="28"/>
        </w:rPr>
        <w:t>ов</w:t>
      </w:r>
      <w:r w:rsidR="007C443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72370F">
        <w:rPr>
          <w:rFonts w:ascii="Times New Roman" w:hAnsi="Times New Roman" w:cs="Times New Roman"/>
          <w:sz w:val="28"/>
          <w:szCs w:val="28"/>
        </w:rPr>
        <w:t>роста</w:t>
      </w:r>
      <w:r w:rsidR="0057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577B9E">
        <w:rPr>
          <w:rFonts w:ascii="Times New Roman" w:hAnsi="Times New Roman" w:cs="Times New Roman"/>
          <w:sz w:val="28"/>
          <w:szCs w:val="28"/>
        </w:rPr>
        <w:t>2</w:t>
      </w:r>
      <w:r w:rsidR="007237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338F">
        <w:rPr>
          <w:rFonts w:ascii="Times New Roman" w:hAnsi="Times New Roman" w:cs="Times New Roman"/>
          <w:sz w:val="28"/>
          <w:szCs w:val="28"/>
        </w:rPr>
        <w:t>1</w:t>
      </w:r>
      <w:r w:rsidR="00577B9E">
        <w:rPr>
          <w:rFonts w:ascii="Times New Roman" w:hAnsi="Times New Roman" w:cs="Times New Roman"/>
          <w:sz w:val="28"/>
          <w:szCs w:val="28"/>
        </w:rPr>
        <w:t>5</w:t>
      </w:r>
      <w:r w:rsidR="00CE338F">
        <w:rPr>
          <w:rFonts w:ascii="Times New Roman" w:hAnsi="Times New Roman" w:cs="Times New Roman"/>
          <w:sz w:val="28"/>
          <w:szCs w:val="28"/>
        </w:rPr>
        <w:t>,</w:t>
      </w:r>
      <w:r w:rsidR="007237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2370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</w:t>
      </w:r>
      <w:r w:rsidR="00BC28C1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что составляет   1</w:t>
      </w:r>
      <w:r w:rsidR="00BC28C1">
        <w:rPr>
          <w:rFonts w:ascii="Times New Roman" w:hAnsi="Times New Roman" w:cs="Times New Roman"/>
          <w:sz w:val="28"/>
          <w:szCs w:val="28"/>
        </w:rPr>
        <w:t>06,4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</w:t>
      </w:r>
      <w:r w:rsidR="00CE3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8F">
        <w:rPr>
          <w:rFonts w:ascii="Times New Roman" w:hAnsi="Times New Roman" w:cs="Times New Roman"/>
          <w:sz w:val="28"/>
          <w:szCs w:val="28"/>
        </w:rPr>
        <w:t xml:space="preserve">что </w:t>
      </w:r>
      <w:r w:rsidR="00577B9E">
        <w:rPr>
          <w:rFonts w:ascii="Times New Roman" w:hAnsi="Times New Roman" w:cs="Times New Roman"/>
          <w:sz w:val="28"/>
          <w:szCs w:val="28"/>
        </w:rPr>
        <w:t>ниж</w:t>
      </w:r>
      <w:r w:rsidR="00CE338F">
        <w:rPr>
          <w:rFonts w:ascii="Times New Roman" w:hAnsi="Times New Roman" w:cs="Times New Roman"/>
          <w:sz w:val="28"/>
          <w:szCs w:val="28"/>
        </w:rPr>
        <w:t>е уровня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77B9E">
        <w:rPr>
          <w:rFonts w:ascii="Times New Roman" w:hAnsi="Times New Roman" w:cs="Times New Roman"/>
          <w:sz w:val="28"/>
          <w:szCs w:val="28"/>
        </w:rPr>
        <w:t>2</w:t>
      </w:r>
      <w:r w:rsidR="00BC28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7B9E">
        <w:rPr>
          <w:rFonts w:ascii="Times New Roman" w:hAnsi="Times New Roman" w:cs="Times New Roman"/>
          <w:sz w:val="28"/>
          <w:szCs w:val="28"/>
        </w:rPr>
        <w:t xml:space="preserve">на </w:t>
      </w:r>
      <w:r w:rsidR="00BC28C1">
        <w:rPr>
          <w:rFonts w:ascii="Times New Roman" w:hAnsi="Times New Roman" w:cs="Times New Roman"/>
          <w:sz w:val="28"/>
          <w:szCs w:val="28"/>
        </w:rPr>
        <w:t>69,2</w:t>
      </w:r>
      <w:r w:rsidR="00577B9E">
        <w:rPr>
          <w:rFonts w:ascii="Times New Roman" w:hAnsi="Times New Roman" w:cs="Times New Roman"/>
          <w:sz w:val="28"/>
          <w:szCs w:val="28"/>
        </w:rPr>
        <w:t>%</w:t>
      </w:r>
      <w:r w:rsidR="00CE338F">
        <w:rPr>
          <w:rFonts w:ascii="Times New Roman" w:hAnsi="Times New Roman" w:cs="Times New Roman"/>
          <w:sz w:val="28"/>
          <w:szCs w:val="28"/>
        </w:rPr>
        <w:t>.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944AB1">
        <w:rPr>
          <w:rFonts w:ascii="Times New Roman" w:hAnsi="Times New Roman" w:cs="Times New Roman"/>
          <w:sz w:val="28"/>
          <w:szCs w:val="28"/>
        </w:rPr>
        <w:t>2</w:t>
      </w:r>
      <w:r w:rsidR="00BC28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C28C1">
        <w:rPr>
          <w:rFonts w:ascii="Times New Roman" w:hAnsi="Times New Roman" w:cs="Times New Roman"/>
          <w:sz w:val="28"/>
          <w:szCs w:val="28"/>
        </w:rPr>
        <w:t>15</w:t>
      </w:r>
      <w:r w:rsidR="00577B9E">
        <w:rPr>
          <w:rFonts w:ascii="Times New Roman" w:hAnsi="Times New Roman" w:cs="Times New Roman"/>
          <w:sz w:val="28"/>
          <w:szCs w:val="28"/>
        </w:rPr>
        <w:t>5,</w:t>
      </w:r>
      <w:r w:rsidR="00BC28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7B9E">
        <w:rPr>
          <w:rFonts w:ascii="Times New Roman" w:hAnsi="Times New Roman" w:cs="Times New Roman"/>
          <w:sz w:val="28"/>
          <w:szCs w:val="28"/>
        </w:rPr>
        <w:t>1</w:t>
      </w:r>
      <w:r w:rsidR="00BC28C1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BC28C1">
        <w:rPr>
          <w:rFonts w:ascii="Times New Roman" w:hAnsi="Times New Roman" w:cs="Times New Roman"/>
          <w:sz w:val="28"/>
          <w:szCs w:val="28"/>
        </w:rPr>
        <w:t>16,2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944AB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77B9E">
        <w:rPr>
          <w:rFonts w:ascii="Times New Roman" w:hAnsi="Times New Roman" w:cs="Times New Roman"/>
          <w:sz w:val="28"/>
          <w:szCs w:val="28"/>
        </w:rPr>
        <w:t>2</w:t>
      </w:r>
      <w:r w:rsidR="008725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8725A4">
        <w:rPr>
          <w:rFonts w:ascii="Times New Roman" w:hAnsi="Times New Roman" w:cs="Times New Roman"/>
          <w:sz w:val="28"/>
          <w:szCs w:val="28"/>
        </w:rPr>
        <w:t>724,7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8725A4">
        <w:rPr>
          <w:rFonts w:ascii="Times New Roman" w:hAnsi="Times New Roman" w:cs="Times New Roman"/>
          <w:sz w:val="28"/>
          <w:szCs w:val="28"/>
        </w:rPr>
        <w:t>12,3</w:t>
      </w:r>
      <w:r w:rsidR="00A766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8725A4">
        <w:rPr>
          <w:rFonts w:ascii="Times New Roman" w:hAnsi="Times New Roman" w:cs="Times New Roman"/>
          <w:sz w:val="28"/>
          <w:szCs w:val="28"/>
        </w:rPr>
        <w:t>75,3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725A4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8725A4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A76623">
        <w:rPr>
          <w:rFonts w:ascii="Times New Roman" w:hAnsi="Times New Roman" w:cs="Times New Roman"/>
          <w:sz w:val="28"/>
          <w:szCs w:val="28"/>
        </w:rPr>
        <w:t>поступления налога к уровню 20</w:t>
      </w:r>
      <w:r w:rsidR="00577B9E">
        <w:rPr>
          <w:rFonts w:ascii="Times New Roman" w:hAnsi="Times New Roman" w:cs="Times New Roman"/>
          <w:sz w:val="28"/>
          <w:szCs w:val="28"/>
        </w:rPr>
        <w:t>2</w:t>
      </w:r>
      <w:r w:rsidR="008725A4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725A4">
        <w:rPr>
          <w:rFonts w:ascii="Times New Roman" w:hAnsi="Times New Roman" w:cs="Times New Roman"/>
          <w:sz w:val="28"/>
          <w:szCs w:val="28"/>
        </w:rPr>
        <w:t>48,9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7B9E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>.</w:t>
      </w:r>
    </w:p>
    <w:p w:rsidR="00A02B21" w:rsidRDefault="00A02B21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A4" w:rsidRDefault="008725A4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5A4" w:rsidRDefault="008725A4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5A4" w:rsidRDefault="008725A4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623" w:rsidRDefault="00A7662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BD189F" w:rsidRDefault="00BD189F" w:rsidP="00BD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3473">
        <w:rPr>
          <w:rFonts w:ascii="Times New Roman" w:hAnsi="Times New Roman" w:cs="Times New Roman"/>
          <w:sz w:val="28"/>
          <w:szCs w:val="28"/>
        </w:rPr>
        <w:t xml:space="preserve"> 20</w:t>
      </w:r>
      <w:r w:rsidR="00944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3473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поступило 60,0 тыс. рублей </w:t>
      </w:r>
      <w:r w:rsidR="00D43473">
        <w:rPr>
          <w:rFonts w:ascii="Times New Roman" w:hAnsi="Times New Roman" w:cs="Times New Roman"/>
          <w:sz w:val="28"/>
          <w:szCs w:val="28"/>
        </w:rPr>
        <w:t xml:space="preserve">  неналоговых доходов</w:t>
      </w:r>
      <w:r w:rsidR="0094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инициативных платежей</w:t>
      </w:r>
      <w:r w:rsidR="00D43473">
        <w:rPr>
          <w:rFonts w:ascii="Times New Roman" w:hAnsi="Times New Roman" w:cs="Times New Roman"/>
          <w:sz w:val="28"/>
          <w:szCs w:val="28"/>
        </w:rPr>
        <w:t>.</w:t>
      </w:r>
      <w:r w:rsidRPr="00BD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структуре собственных доходов  удельный вес неналоговых доходов составля</w:t>
      </w:r>
      <w:r w:rsidR="00D720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5,9 процента.</w:t>
      </w:r>
    </w:p>
    <w:p w:rsidR="008B1B47" w:rsidRDefault="008B1B47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E77E33">
        <w:rPr>
          <w:rFonts w:ascii="Times New Roman" w:hAnsi="Times New Roman" w:cs="Times New Roman"/>
          <w:sz w:val="28"/>
          <w:szCs w:val="28"/>
        </w:rPr>
        <w:t>2</w:t>
      </w:r>
      <w:r w:rsidR="006C7C9B">
        <w:rPr>
          <w:rFonts w:ascii="Times New Roman" w:hAnsi="Times New Roman" w:cs="Times New Roman"/>
          <w:sz w:val="28"/>
          <w:szCs w:val="28"/>
        </w:rPr>
        <w:t>2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29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6C7C9B">
        <w:rPr>
          <w:rFonts w:ascii="Times New Roman" w:hAnsi="Times New Roman" w:cs="Times New Roman"/>
          <w:sz w:val="28"/>
          <w:szCs w:val="28"/>
        </w:rPr>
        <w:t xml:space="preserve">1457,1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</w:t>
      </w:r>
      <w:r w:rsidR="006C7C9B">
        <w:rPr>
          <w:rFonts w:ascii="Times New Roman" w:hAnsi="Times New Roman" w:cs="Times New Roman"/>
          <w:sz w:val="28"/>
          <w:szCs w:val="28"/>
        </w:rPr>
        <w:t>1457,1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9235C2">
        <w:rPr>
          <w:rFonts w:ascii="Times New Roman" w:hAnsi="Times New Roman" w:cs="Times New Roman"/>
          <w:sz w:val="28"/>
          <w:szCs w:val="28"/>
        </w:rPr>
        <w:t>2</w:t>
      </w:r>
      <w:r w:rsidR="006C7C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C7C9B">
        <w:rPr>
          <w:rFonts w:ascii="Times New Roman" w:hAnsi="Times New Roman" w:cs="Times New Roman"/>
          <w:sz w:val="28"/>
          <w:szCs w:val="28"/>
        </w:rPr>
        <w:t>увелич</w:t>
      </w:r>
      <w:r w:rsidR="006729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="006C7C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5C2">
        <w:rPr>
          <w:rFonts w:ascii="Times New Roman" w:hAnsi="Times New Roman" w:cs="Times New Roman"/>
          <w:sz w:val="28"/>
          <w:szCs w:val="28"/>
        </w:rPr>
        <w:t>3</w:t>
      </w:r>
      <w:r w:rsidR="006C7C9B">
        <w:rPr>
          <w:rFonts w:ascii="Times New Roman" w:hAnsi="Times New Roman" w:cs="Times New Roman"/>
          <w:sz w:val="28"/>
          <w:szCs w:val="28"/>
        </w:rPr>
        <w:t>,9 раза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F74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5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C7C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35C2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6C7C9B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9235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C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C7C9B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6C7C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FA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61,8 %,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–</w:t>
      </w:r>
      <w:r w:rsidR="00BD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61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99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F01EFD">
        <w:rPr>
          <w:rFonts w:ascii="Times New Roman" w:eastAsia="Times New Roman" w:hAnsi="Times New Roman" w:cs="Times New Roman"/>
          <w:sz w:val="28"/>
          <w:szCs w:val="28"/>
          <w:lang w:eastAsia="ru-RU"/>
        </w:rPr>
        <w:t>465,0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5023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E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F01EFD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964AE0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F01EFD">
        <w:rPr>
          <w:rFonts w:ascii="Times New Roman" w:eastAsia="Times New Roman" w:hAnsi="Times New Roman" w:cs="Times New Roman"/>
          <w:sz w:val="28"/>
          <w:szCs w:val="28"/>
          <w:lang w:eastAsia="ru-RU"/>
        </w:rPr>
        <w:t>444,0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F01EFD">
        <w:rPr>
          <w:rFonts w:ascii="Times New Roman" w:eastAsia="Times New Roman" w:hAnsi="Times New Roman" w:cs="Times New Roman"/>
          <w:sz w:val="28"/>
          <w:szCs w:val="28"/>
          <w:lang w:eastAsia="ru-RU"/>
        </w:rPr>
        <w:t>95,5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  <w:r w:rsidR="00964AE0" w:rsidRPr="0096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964AE0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в бюджет сельского поселения поступили в объеме 893,0 тыс. рублей, или 100,0 % планового объема.</w:t>
      </w:r>
    </w:p>
    <w:p w:rsidR="00964AE0" w:rsidRDefault="00964AE0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F6491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964AE0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F6491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3473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представлена на диаграмме,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43473">
        <w:rPr>
          <w:rFonts w:ascii="Times New Roman" w:hAnsi="Times New Roman" w:cs="Times New Roman"/>
          <w:sz w:val="28"/>
          <w:szCs w:val="28"/>
        </w:rPr>
        <w:t>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043EF6" w:rsidRDefault="00D43473" w:rsidP="00043E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043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EF6" w:rsidRPr="007D1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EF6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043EF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043EF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43E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0A1DF8">
        <w:rPr>
          <w:rFonts w:ascii="Times New Roman" w:hAnsi="Times New Roman" w:cs="Times New Roman"/>
          <w:b/>
          <w:sz w:val="28"/>
          <w:szCs w:val="28"/>
        </w:rPr>
        <w:t>2</w:t>
      </w:r>
      <w:r w:rsidR="00043E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4AA2" w:rsidRPr="003C4AA2" w:rsidRDefault="00C6717D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2A1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705">
        <w:rPr>
          <w:rFonts w:ascii="Times New Roman" w:eastAsia="Times New Roman" w:hAnsi="Times New Roman" w:cs="Times New Roman"/>
          <w:sz w:val="28"/>
          <w:szCs w:val="28"/>
          <w:lang w:eastAsia="ru-RU"/>
        </w:rPr>
        <w:t>561,3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1A5705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2A13AB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6169E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7A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A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91671F" w:rsidRDefault="0091671F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FB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2A1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B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C0EE3" w:rsidP="00FB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B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B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E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2A1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B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</w:t>
            </w: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AD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B091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17D9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17D9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17D9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B17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3551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B091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17D9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5B2C03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74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01 «Общегосударственные вопросы» –</w:t>
      </w:r>
      <w:r w:rsidR="0008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%, что в абсолютном выражении составил</w:t>
      </w:r>
      <w:r w:rsidR="00900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40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80D">
        <w:rPr>
          <w:rFonts w:ascii="Times New Roman" w:eastAsia="Times New Roman" w:hAnsi="Times New Roman" w:cs="Times New Roman"/>
          <w:sz w:val="28"/>
          <w:szCs w:val="28"/>
          <w:lang w:eastAsia="ru-RU"/>
        </w:rPr>
        <w:t>07,3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08280D">
        <w:rPr>
          <w:rFonts w:ascii="Times New Roman" w:eastAsia="Times New Roman" w:hAnsi="Times New Roman" w:cs="Times New Roman"/>
          <w:sz w:val="28"/>
          <w:szCs w:val="28"/>
          <w:lang w:eastAsia="ru-RU"/>
        </w:rPr>
        <w:t>398,0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08280D">
        <w:rPr>
          <w:rFonts w:ascii="Times New Roman" w:eastAsia="Times New Roman" w:hAnsi="Times New Roman" w:cs="Times New Roman"/>
          <w:sz w:val="28"/>
          <w:szCs w:val="28"/>
          <w:lang w:eastAsia="ru-RU"/>
        </w:rPr>
        <w:t>809,3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03121E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03121E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FC79E9" w:rsidRDefault="003C4AA2" w:rsidP="00FC7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03121E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03121E">
        <w:rPr>
          <w:rFonts w:ascii="Times New Roman" w:eastAsia="Times New Roman" w:hAnsi="Times New Roman" w:cs="Times New Roman"/>
          <w:sz w:val="28"/>
          <w:szCs w:val="28"/>
          <w:lang w:eastAsia="ru-RU"/>
        </w:rPr>
        <w:t>82,9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FC79E9" w:rsidRDefault="00FC79E9" w:rsidP="00F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0,</w:t>
      </w:r>
      <w:r w:rsidR="003345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3345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203,9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73,2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в структуре общих расходов бюджета поселения по данному разделу составил 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334591">
        <w:rPr>
          <w:rFonts w:ascii="Times New Roman" w:hAnsi="Times New Roman" w:cs="Times New Roman"/>
          <w:sz w:val="28"/>
          <w:szCs w:val="28"/>
        </w:rPr>
        <w:t>1121,6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4C6CE4">
        <w:rPr>
          <w:rFonts w:ascii="Times New Roman" w:hAnsi="Times New Roman" w:cs="Times New Roman"/>
          <w:sz w:val="28"/>
          <w:szCs w:val="28"/>
        </w:rPr>
        <w:t>2</w:t>
      </w:r>
      <w:r w:rsidR="00334591">
        <w:rPr>
          <w:rFonts w:ascii="Times New Roman" w:hAnsi="Times New Roman" w:cs="Times New Roman"/>
          <w:sz w:val="28"/>
          <w:szCs w:val="28"/>
        </w:rPr>
        <w:t>2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334591">
        <w:rPr>
          <w:rFonts w:ascii="Times New Roman" w:hAnsi="Times New Roman" w:cs="Times New Roman"/>
          <w:sz w:val="28"/>
          <w:szCs w:val="28"/>
        </w:rPr>
        <w:t>1121,6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3C4AA2" w:rsidRP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lastRenderedPageBreak/>
        <w:t xml:space="preserve">На социальную политику по разделу 10 утверждено </w:t>
      </w:r>
      <w:r w:rsidR="009D21BD">
        <w:rPr>
          <w:rFonts w:ascii="Times New Roman" w:hAnsi="Times New Roman" w:cs="Times New Roman"/>
          <w:sz w:val="28"/>
          <w:szCs w:val="28"/>
        </w:rPr>
        <w:t>3</w:t>
      </w:r>
      <w:r w:rsidR="0080118F">
        <w:rPr>
          <w:rFonts w:ascii="Times New Roman" w:hAnsi="Times New Roman" w:cs="Times New Roman"/>
          <w:sz w:val="28"/>
          <w:szCs w:val="28"/>
        </w:rPr>
        <w:t>8,4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направлены на пенсионное обеспечение 100,0% утвержденных назначений.</w:t>
      </w: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CE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C1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6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C17A0E">
        <w:trPr>
          <w:trHeight w:val="147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17A0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C6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17A0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B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17A0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17A0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C6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7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17A0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17A0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061F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17A0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594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2563,7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594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594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73A8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ED2DF9" w:rsidRDefault="00ED2DF9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0118F">
        <w:rPr>
          <w:rFonts w:ascii="Times New Roman" w:hAnsi="Times New Roman" w:cs="Times New Roman"/>
          <w:sz w:val="28"/>
          <w:szCs w:val="28"/>
        </w:rPr>
        <w:t>11</w:t>
      </w:r>
      <w:r w:rsidR="00754789">
        <w:rPr>
          <w:rFonts w:ascii="Times New Roman" w:hAnsi="Times New Roman" w:cs="Times New Roman"/>
          <w:sz w:val="28"/>
          <w:szCs w:val="28"/>
        </w:rPr>
        <w:t>7</w:t>
      </w:r>
      <w:r w:rsidR="00A27F5E">
        <w:rPr>
          <w:rFonts w:ascii="Times New Roman" w:hAnsi="Times New Roman" w:cs="Times New Roman"/>
          <w:sz w:val="28"/>
          <w:szCs w:val="28"/>
        </w:rPr>
        <w:t>3</w:t>
      </w:r>
      <w:r w:rsidR="00754789">
        <w:rPr>
          <w:rFonts w:ascii="Times New Roman" w:hAnsi="Times New Roman" w:cs="Times New Roman"/>
          <w:sz w:val="28"/>
          <w:szCs w:val="28"/>
        </w:rPr>
        <w:t>,</w:t>
      </w:r>
      <w:r w:rsidR="00A27F5E">
        <w:rPr>
          <w:rFonts w:ascii="Times New Roman" w:hAnsi="Times New Roman" w:cs="Times New Roman"/>
          <w:sz w:val="28"/>
          <w:szCs w:val="28"/>
        </w:rPr>
        <w:t>5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A27F5E">
        <w:rPr>
          <w:rFonts w:ascii="Times New Roman" w:hAnsi="Times New Roman" w:cs="Times New Roman"/>
          <w:sz w:val="28"/>
          <w:szCs w:val="28"/>
        </w:rPr>
        <w:t>45,8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A27F5E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A27F5E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A27F5E">
        <w:rPr>
          <w:rFonts w:ascii="Times New Roman" w:hAnsi="Times New Roman" w:cs="Times New Roman"/>
          <w:sz w:val="28"/>
          <w:szCs w:val="28"/>
        </w:rPr>
        <w:t>1343,0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A27F5E">
        <w:rPr>
          <w:rFonts w:ascii="Times New Roman" w:hAnsi="Times New Roman" w:cs="Times New Roman"/>
          <w:sz w:val="28"/>
          <w:szCs w:val="28"/>
        </w:rPr>
        <w:t>52,4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A27F5E">
        <w:rPr>
          <w:rFonts w:ascii="Times New Roman" w:eastAsia="Times New Roman" w:hAnsi="Times New Roman" w:cs="Times New Roman"/>
          <w:sz w:val="28"/>
          <w:szCs w:val="28"/>
          <w:lang w:eastAsia="ru-RU"/>
        </w:rPr>
        <w:t>942,3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A27F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A27F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023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3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3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3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6568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0C2A" w:rsidRDefault="009C0C2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0C2A" w:rsidRPr="00362D3B" w:rsidRDefault="009C0C2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D5677" w:rsidRP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Селиловичской</w:t>
      </w:r>
      <w:proofErr w:type="spellEnd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</w:t>
      </w:r>
      <w:r w:rsidR="00437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6D3F81" w:rsidRPr="005D5677" w:rsidRDefault="006D3F81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88328B" w:rsidRDefault="00D43473" w:rsidP="008832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8B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D866DF">
        <w:rPr>
          <w:rFonts w:ascii="Times New Roman" w:hAnsi="Times New Roman" w:cs="Times New Roman"/>
          <w:sz w:val="28"/>
          <w:szCs w:val="28"/>
        </w:rPr>
        <w:t>2</w:t>
      </w:r>
      <w:r w:rsidR="004372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C71252">
        <w:rPr>
          <w:rFonts w:ascii="Times New Roman" w:hAnsi="Times New Roman" w:cs="Times New Roman"/>
          <w:sz w:val="28"/>
          <w:szCs w:val="28"/>
        </w:rPr>
        <w:t>Селилович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 w:rsidR="00D866DF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D866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66D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866D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4372A8">
        <w:rPr>
          <w:rFonts w:ascii="Times New Roman" w:hAnsi="Times New Roman" w:cs="Times New Roman"/>
          <w:sz w:val="28"/>
          <w:szCs w:val="28"/>
        </w:rPr>
        <w:t>2</w:t>
      </w:r>
      <w:r w:rsidR="00D866D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72A8">
        <w:rPr>
          <w:rFonts w:ascii="Times New Roman" w:hAnsi="Times New Roman" w:cs="Times New Roman"/>
          <w:sz w:val="28"/>
          <w:szCs w:val="28"/>
        </w:rPr>
        <w:t>3</w:t>
      </w:r>
      <w:r w:rsidR="00D866DF">
        <w:rPr>
          <w:rFonts w:ascii="Times New Roman" w:hAnsi="Times New Roman" w:cs="Times New Roman"/>
          <w:sz w:val="28"/>
          <w:szCs w:val="28"/>
        </w:rPr>
        <w:t xml:space="preserve">  и  202</w:t>
      </w:r>
      <w:r w:rsidR="004372A8">
        <w:rPr>
          <w:rFonts w:ascii="Times New Roman" w:hAnsi="Times New Roman" w:cs="Times New Roman"/>
          <w:sz w:val="28"/>
          <w:szCs w:val="28"/>
        </w:rPr>
        <w:t>4</w:t>
      </w:r>
      <w:r w:rsidR="00D866D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C96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470CA">
        <w:rPr>
          <w:rFonts w:ascii="Times New Roman" w:hAnsi="Times New Roman" w:cs="Times New Roman"/>
          <w:sz w:val="28"/>
          <w:szCs w:val="28"/>
        </w:rPr>
        <w:t>2</w:t>
      </w:r>
      <w:r w:rsidR="004372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4372A8">
        <w:rPr>
          <w:rFonts w:ascii="Times New Roman" w:hAnsi="Times New Roman" w:cs="Times New Roman"/>
          <w:sz w:val="28"/>
          <w:szCs w:val="28"/>
        </w:rPr>
        <w:t>2563,7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</w:t>
      </w:r>
      <w:r w:rsidR="003470CA">
        <w:rPr>
          <w:rFonts w:ascii="Times New Roman" w:hAnsi="Times New Roman" w:cs="Times New Roman"/>
          <w:bCs/>
          <w:sz w:val="28"/>
          <w:szCs w:val="28"/>
        </w:rPr>
        <w:t>2</w:t>
      </w:r>
      <w:r w:rsidR="004372A8">
        <w:rPr>
          <w:rFonts w:ascii="Times New Roman" w:hAnsi="Times New Roman" w:cs="Times New Roman"/>
          <w:bCs/>
          <w:sz w:val="28"/>
          <w:szCs w:val="28"/>
        </w:rPr>
        <w:t>2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4372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F0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372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4372A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6F0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372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A10292" w:rsidP="004372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9B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C71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Селилович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Брянской области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372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4372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4372A8" w:rsidP="006F0A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4372A8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4372A8" w:rsidP="006F0A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214539" w:rsidP="00214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4372A8" w:rsidP="006F0A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4372A8" w:rsidP="006F0A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4372A8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214539" w:rsidP="006F0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4372A8" w:rsidP="006F0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4372A8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4372A8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83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4372A8" w:rsidP="004372A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4372A8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4372A8" w:rsidP="006F0A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4372A8" w:rsidP="006F0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2926C1">
        <w:rPr>
          <w:rFonts w:ascii="Times New Roman" w:hAnsi="Times New Roman" w:cs="Times New Roman"/>
          <w:sz w:val="28"/>
          <w:szCs w:val="28"/>
        </w:rPr>
        <w:t>0</w:t>
      </w:r>
      <w:r w:rsidR="000D24EE">
        <w:rPr>
          <w:rFonts w:ascii="Times New Roman" w:hAnsi="Times New Roman" w:cs="Times New Roman"/>
          <w:sz w:val="28"/>
          <w:szCs w:val="28"/>
        </w:rPr>
        <w:t>9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0D24EE">
        <w:rPr>
          <w:rFonts w:ascii="Times New Roman" w:hAnsi="Times New Roman" w:cs="Times New Roman"/>
          <w:sz w:val="28"/>
          <w:szCs w:val="28"/>
        </w:rPr>
        <w:t>06</w:t>
      </w:r>
      <w:r w:rsidR="00001FB1">
        <w:rPr>
          <w:rFonts w:ascii="Times New Roman" w:hAnsi="Times New Roman" w:cs="Times New Roman"/>
          <w:sz w:val="28"/>
          <w:szCs w:val="28"/>
        </w:rPr>
        <w:t>.20</w:t>
      </w:r>
      <w:r w:rsidR="000D24EE">
        <w:rPr>
          <w:rFonts w:ascii="Times New Roman" w:hAnsi="Times New Roman" w:cs="Times New Roman"/>
          <w:sz w:val="28"/>
          <w:szCs w:val="28"/>
        </w:rPr>
        <w:t>20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926C1">
        <w:rPr>
          <w:rFonts w:ascii="Times New Roman" w:hAnsi="Times New Roman" w:cs="Times New Roman"/>
          <w:sz w:val="28"/>
          <w:szCs w:val="28"/>
        </w:rPr>
        <w:t>1</w:t>
      </w:r>
      <w:r w:rsidR="000D2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0D24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D24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24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430D21" w:rsidP="0043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473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6E94">
        <w:rPr>
          <w:rFonts w:ascii="Times New Roman" w:hAnsi="Times New Roman" w:cs="Times New Roman"/>
          <w:sz w:val="28"/>
          <w:szCs w:val="28"/>
        </w:rPr>
        <w:t>я</w:t>
      </w:r>
      <w:r w:rsidR="0043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2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30D2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6E94">
        <w:rPr>
          <w:rFonts w:ascii="Times New Roman" w:hAnsi="Times New Roman" w:cs="Times New Roman"/>
          <w:sz w:val="28"/>
          <w:szCs w:val="28"/>
        </w:rPr>
        <w:t>2</w:t>
      </w:r>
      <w:r w:rsidR="00CF1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CF1B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CF1BED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CF1B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001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</w:t>
      </w:r>
      <w:r w:rsidR="00BB6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6E9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6E9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B6E9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6E94">
        <w:rPr>
          <w:rFonts w:ascii="Times New Roman" w:hAnsi="Times New Roman" w:cs="Times New Roman"/>
          <w:sz w:val="28"/>
          <w:szCs w:val="28"/>
        </w:rPr>
        <w:t>2</w:t>
      </w:r>
      <w:r w:rsidR="00CF1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CF1B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B6E9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программы выше плановой. Возможно рассмотрение вопроса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>о дополнительном финансировании мероприятий путем дополнительного выделения денежных средств.</w:t>
      </w:r>
    </w:p>
    <w:p w:rsidR="006D3F81" w:rsidRDefault="006D3F81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F74F6D">
        <w:rPr>
          <w:rFonts w:ascii="Times New Roman" w:eastAsia="Times New Roman" w:hAnsi="Times New Roman" w:cs="Times New Roman"/>
          <w:sz w:val="28"/>
          <w:szCs w:val="28"/>
          <w:lang w:eastAsia="ru-RU"/>
        </w:rPr>
        <w:t>206,3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F74F6D">
        <w:rPr>
          <w:rFonts w:ascii="Times New Roman" w:eastAsia="Times New Roman" w:hAnsi="Times New Roman" w:cs="Times New Roman"/>
          <w:sz w:val="28"/>
          <w:szCs w:val="28"/>
          <w:lang w:eastAsia="ru-RU"/>
        </w:rPr>
        <w:t>81,4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состоянию на 01.01.20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F74F6D">
        <w:rPr>
          <w:rFonts w:ascii="Times New Roman" w:eastAsia="Times New Roman" w:hAnsi="Times New Roman" w:cs="Times New Roman"/>
          <w:sz w:val="28"/>
          <w:szCs w:val="28"/>
          <w:lang w:eastAsia="ru-RU"/>
        </w:rPr>
        <w:t>206,3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F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</w:t>
      </w:r>
      <w:r w:rsidR="00F74F6D">
        <w:rPr>
          <w:rFonts w:ascii="Times New Roman" w:eastAsia="Times New Roman" w:hAnsi="Times New Roman" w:cs="Times New Roman"/>
          <w:sz w:val="28"/>
          <w:szCs w:val="28"/>
          <w:lang w:eastAsia="ru-RU"/>
        </w:rPr>
        <w:t>124,8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D3F81" w:rsidRDefault="006D3F81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A1029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</w:t>
      </w:r>
      <w:r w:rsidR="00404D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57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D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E6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D3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DE60C6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DE60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60C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E60C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404D34">
        <w:rPr>
          <w:rFonts w:ascii="Times New Roman" w:hAnsi="Times New Roman" w:cs="Times New Roman"/>
          <w:sz w:val="28"/>
          <w:szCs w:val="28"/>
        </w:rPr>
        <w:t>2</w:t>
      </w:r>
      <w:r w:rsidR="00DE60C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04D34">
        <w:rPr>
          <w:rFonts w:ascii="Times New Roman" w:hAnsi="Times New Roman" w:cs="Times New Roman"/>
          <w:sz w:val="28"/>
          <w:szCs w:val="28"/>
        </w:rPr>
        <w:t>3</w:t>
      </w:r>
      <w:r w:rsidR="00DE60C6">
        <w:rPr>
          <w:rFonts w:ascii="Times New Roman" w:hAnsi="Times New Roman" w:cs="Times New Roman"/>
          <w:sz w:val="28"/>
          <w:szCs w:val="28"/>
        </w:rPr>
        <w:t xml:space="preserve">  и  202</w:t>
      </w:r>
      <w:r w:rsidR="00404D34">
        <w:rPr>
          <w:rFonts w:ascii="Times New Roman" w:hAnsi="Times New Roman" w:cs="Times New Roman"/>
          <w:sz w:val="28"/>
          <w:szCs w:val="28"/>
        </w:rPr>
        <w:t>4</w:t>
      </w:r>
      <w:r w:rsidR="00DE60C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6D3F81" w:rsidRDefault="006D3F81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6D3F81" w:rsidRDefault="006D3F81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полномочиям соответствующих органов местного самоуправления.</w:t>
      </w:r>
    </w:p>
    <w:p w:rsidR="00BC099B" w:rsidRDefault="00BC099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6D3F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8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6D3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Селиловичской</w:t>
      </w:r>
      <w:proofErr w:type="spellEnd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</w:t>
      </w:r>
      <w:r w:rsidR="00977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BC099B" w:rsidRDefault="00BC099B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6D3F81" w:rsidRDefault="00D43473" w:rsidP="006D3F8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F8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F6934">
        <w:rPr>
          <w:rFonts w:ascii="Times New Roman" w:hAnsi="Times New Roman"/>
          <w:sz w:val="28"/>
          <w:szCs w:val="28"/>
        </w:rPr>
        <w:t>.</w:t>
      </w:r>
    </w:p>
    <w:p w:rsidR="00D43473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E96F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6FD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96FD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за 202</w:t>
      </w:r>
      <w:r w:rsidR="00977B84">
        <w:rPr>
          <w:rFonts w:ascii="Times New Roman" w:hAnsi="Times New Roman" w:cs="Times New Roman"/>
          <w:sz w:val="28"/>
          <w:szCs w:val="28"/>
        </w:rPr>
        <w:t>2</w:t>
      </w:r>
      <w:r w:rsidR="00E96FD5">
        <w:rPr>
          <w:rFonts w:ascii="Times New Roman" w:hAnsi="Times New Roman" w:cs="Times New Roman"/>
          <w:sz w:val="28"/>
          <w:szCs w:val="28"/>
        </w:rPr>
        <w:t xml:space="preserve"> год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77B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9B" w:rsidRDefault="00BC099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9B" w:rsidRDefault="00BC099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9B" w:rsidRDefault="00BC099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9B" w:rsidRDefault="00BC099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321363" w:rsidRDefault="0032136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9B" w:rsidRDefault="00BC099B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9B" w:rsidRDefault="00BC099B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C575A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7B8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41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3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BC099B" w:rsidRDefault="00BC099B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BC099B" w:rsidRDefault="00BC099B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bookmarkStart w:id="0" w:name="_GoBack"/>
      <w:bookmarkEnd w:id="0"/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7F2F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E50C56">
        <w:rPr>
          <w:rFonts w:ascii="Times New Roman" w:hAnsi="Times New Roman" w:cs="Times New Roman"/>
          <w:sz w:val="28"/>
          <w:szCs w:val="28"/>
        </w:rPr>
        <w:t>В</w:t>
      </w:r>
      <w:r w:rsidR="00C575A4">
        <w:rPr>
          <w:rFonts w:ascii="Times New Roman" w:hAnsi="Times New Roman" w:cs="Times New Roman"/>
          <w:sz w:val="28"/>
          <w:szCs w:val="28"/>
        </w:rPr>
        <w:t>.</w:t>
      </w:r>
      <w:r w:rsidR="00E50C56">
        <w:rPr>
          <w:rFonts w:ascii="Times New Roman" w:hAnsi="Times New Roman" w:cs="Times New Roman"/>
          <w:sz w:val="28"/>
          <w:szCs w:val="28"/>
        </w:rPr>
        <w:t>Е</w:t>
      </w:r>
      <w:r w:rsidR="00AF6934">
        <w:rPr>
          <w:rFonts w:ascii="Times New Roman" w:hAnsi="Times New Roman" w:cs="Times New Roman"/>
          <w:sz w:val="28"/>
          <w:szCs w:val="28"/>
        </w:rPr>
        <w:t xml:space="preserve">. </w:t>
      </w:r>
      <w:r w:rsidR="00E50C56">
        <w:rPr>
          <w:rFonts w:ascii="Times New Roman" w:hAnsi="Times New Roman" w:cs="Times New Roman"/>
          <w:sz w:val="28"/>
          <w:szCs w:val="28"/>
        </w:rPr>
        <w:t>Ерохов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6934">
        <w:rPr>
          <w:rFonts w:ascii="Times New Roman" w:hAnsi="Times New Roman" w:cs="Times New Roman"/>
          <w:sz w:val="28"/>
          <w:szCs w:val="28"/>
        </w:rPr>
        <w:t>Н.И. Аксенова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04" w:rsidRDefault="002B6904" w:rsidP="00C20110">
      <w:pPr>
        <w:spacing w:after="0" w:line="240" w:lineRule="auto"/>
      </w:pPr>
      <w:r>
        <w:separator/>
      </w:r>
    </w:p>
  </w:endnote>
  <w:endnote w:type="continuationSeparator" w:id="0">
    <w:p w:rsidR="002B6904" w:rsidRDefault="002B6904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B" w:rsidRDefault="006C7C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B" w:rsidRDefault="006C7C9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B" w:rsidRDefault="006C7C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04" w:rsidRDefault="002B6904" w:rsidP="00C20110">
      <w:pPr>
        <w:spacing w:after="0" w:line="240" w:lineRule="auto"/>
      </w:pPr>
      <w:r>
        <w:separator/>
      </w:r>
    </w:p>
  </w:footnote>
  <w:footnote w:type="continuationSeparator" w:id="0">
    <w:p w:rsidR="002B6904" w:rsidRDefault="002B6904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B" w:rsidRDefault="006C7C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B" w:rsidRDefault="006C7C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B" w:rsidRDefault="006C7C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FD4AA130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57F1"/>
    <w:rsid w:val="000069D7"/>
    <w:rsid w:val="00012E62"/>
    <w:rsid w:val="00024F54"/>
    <w:rsid w:val="000254BE"/>
    <w:rsid w:val="0002660F"/>
    <w:rsid w:val="0003121E"/>
    <w:rsid w:val="000344AE"/>
    <w:rsid w:val="00035B9A"/>
    <w:rsid w:val="00035F38"/>
    <w:rsid w:val="00043EF6"/>
    <w:rsid w:val="00070470"/>
    <w:rsid w:val="00072196"/>
    <w:rsid w:val="00074DF4"/>
    <w:rsid w:val="00077B27"/>
    <w:rsid w:val="000808A5"/>
    <w:rsid w:val="0008280D"/>
    <w:rsid w:val="000848F9"/>
    <w:rsid w:val="00085AF7"/>
    <w:rsid w:val="00087543"/>
    <w:rsid w:val="0009180B"/>
    <w:rsid w:val="00095E8A"/>
    <w:rsid w:val="000A06BE"/>
    <w:rsid w:val="000A1DF8"/>
    <w:rsid w:val="000A7380"/>
    <w:rsid w:val="000B0CE5"/>
    <w:rsid w:val="000B7906"/>
    <w:rsid w:val="000D24EE"/>
    <w:rsid w:val="000F34F8"/>
    <w:rsid w:val="001219B0"/>
    <w:rsid w:val="001334D8"/>
    <w:rsid w:val="00134BB6"/>
    <w:rsid w:val="00140538"/>
    <w:rsid w:val="001451F7"/>
    <w:rsid w:val="00152A6E"/>
    <w:rsid w:val="00153105"/>
    <w:rsid w:val="00160DE7"/>
    <w:rsid w:val="00173ACD"/>
    <w:rsid w:val="00173F0D"/>
    <w:rsid w:val="00176E91"/>
    <w:rsid w:val="001811EB"/>
    <w:rsid w:val="001911EA"/>
    <w:rsid w:val="00193375"/>
    <w:rsid w:val="00194B61"/>
    <w:rsid w:val="001A5705"/>
    <w:rsid w:val="001C08FA"/>
    <w:rsid w:val="001E2224"/>
    <w:rsid w:val="001E73F4"/>
    <w:rsid w:val="00202AE2"/>
    <w:rsid w:val="00204A9A"/>
    <w:rsid w:val="00206D12"/>
    <w:rsid w:val="0021319D"/>
    <w:rsid w:val="00214539"/>
    <w:rsid w:val="00223B92"/>
    <w:rsid w:val="002303A8"/>
    <w:rsid w:val="002500B0"/>
    <w:rsid w:val="00250BDF"/>
    <w:rsid w:val="0026787C"/>
    <w:rsid w:val="002710A0"/>
    <w:rsid w:val="00274BDF"/>
    <w:rsid w:val="00284D91"/>
    <w:rsid w:val="00290082"/>
    <w:rsid w:val="002926C1"/>
    <w:rsid w:val="00293E6B"/>
    <w:rsid w:val="00294BA4"/>
    <w:rsid w:val="002A0FD8"/>
    <w:rsid w:val="002A13AB"/>
    <w:rsid w:val="002B144D"/>
    <w:rsid w:val="002B2365"/>
    <w:rsid w:val="002B492D"/>
    <w:rsid w:val="002B6904"/>
    <w:rsid w:val="002C0EE3"/>
    <w:rsid w:val="002C5060"/>
    <w:rsid w:val="00301F74"/>
    <w:rsid w:val="00304970"/>
    <w:rsid w:val="003061BA"/>
    <w:rsid w:val="00317D9F"/>
    <w:rsid w:val="00321363"/>
    <w:rsid w:val="00322BCB"/>
    <w:rsid w:val="00322F8D"/>
    <w:rsid w:val="00326518"/>
    <w:rsid w:val="00334591"/>
    <w:rsid w:val="00335FD0"/>
    <w:rsid w:val="003429FB"/>
    <w:rsid w:val="003455C1"/>
    <w:rsid w:val="003470CA"/>
    <w:rsid w:val="003507B3"/>
    <w:rsid w:val="00352AAD"/>
    <w:rsid w:val="00362D3B"/>
    <w:rsid w:val="00371EB4"/>
    <w:rsid w:val="0037341B"/>
    <w:rsid w:val="00391E8D"/>
    <w:rsid w:val="003B1552"/>
    <w:rsid w:val="003B1B0A"/>
    <w:rsid w:val="003C435D"/>
    <w:rsid w:val="003C4AA2"/>
    <w:rsid w:val="003D4E1C"/>
    <w:rsid w:val="003D73A4"/>
    <w:rsid w:val="003E018B"/>
    <w:rsid w:val="003E213C"/>
    <w:rsid w:val="003F062F"/>
    <w:rsid w:val="0040468C"/>
    <w:rsid w:val="00404D34"/>
    <w:rsid w:val="00410706"/>
    <w:rsid w:val="00410D06"/>
    <w:rsid w:val="00416ADC"/>
    <w:rsid w:val="004274A9"/>
    <w:rsid w:val="00430D21"/>
    <w:rsid w:val="004372A8"/>
    <w:rsid w:val="004458AA"/>
    <w:rsid w:val="004554E7"/>
    <w:rsid w:val="00457DD6"/>
    <w:rsid w:val="00461FA7"/>
    <w:rsid w:val="00475A33"/>
    <w:rsid w:val="00483127"/>
    <w:rsid w:val="004863C5"/>
    <w:rsid w:val="004920FA"/>
    <w:rsid w:val="004945FD"/>
    <w:rsid w:val="00495BCD"/>
    <w:rsid w:val="004A58C2"/>
    <w:rsid w:val="004B6FD3"/>
    <w:rsid w:val="004C5D75"/>
    <w:rsid w:val="004C6CE4"/>
    <w:rsid w:val="004D614A"/>
    <w:rsid w:val="004E2ECE"/>
    <w:rsid w:val="004E4341"/>
    <w:rsid w:val="004E4426"/>
    <w:rsid w:val="004F0DF2"/>
    <w:rsid w:val="004F24A1"/>
    <w:rsid w:val="005023B8"/>
    <w:rsid w:val="0052292F"/>
    <w:rsid w:val="00523C9A"/>
    <w:rsid w:val="005259A2"/>
    <w:rsid w:val="00550508"/>
    <w:rsid w:val="005514F2"/>
    <w:rsid w:val="005725A2"/>
    <w:rsid w:val="005764AE"/>
    <w:rsid w:val="00577B9E"/>
    <w:rsid w:val="00585189"/>
    <w:rsid w:val="005A1831"/>
    <w:rsid w:val="005B2C03"/>
    <w:rsid w:val="005B76A4"/>
    <w:rsid w:val="005C55CD"/>
    <w:rsid w:val="005D2A3F"/>
    <w:rsid w:val="005D5677"/>
    <w:rsid w:val="005E46AB"/>
    <w:rsid w:val="0060151F"/>
    <w:rsid w:val="006023E0"/>
    <w:rsid w:val="00604E5F"/>
    <w:rsid w:val="00635F03"/>
    <w:rsid w:val="00641249"/>
    <w:rsid w:val="00643B00"/>
    <w:rsid w:val="006554FC"/>
    <w:rsid w:val="00660257"/>
    <w:rsid w:val="006614BB"/>
    <w:rsid w:val="0066169E"/>
    <w:rsid w:val="006729DA"/>
    <w:rsid w:val="00676D2F"/>
    <w:rsid w:val="00685342"/>
    <w:rsid w:val="0068608B"/>
    <w:rsid w:val="006A665A"/>
    <w:rsid w:val="006B08B8"/>
    <w:rsid w:val="006B2143"/>
    <w:rsid w:val="006B3EC7"/>
    <w:rsid w:val="006C1790"/>
    <w:rsid w:val="006C29FD"/>
    <w:rsid w:val="006C7C9B"/>
    <w:rsid w:val="006D15A9"/>
    <w:rsid w:val="006D3F81"/>
    <w:rsid w:val="006D4F91"/>
    <w:rsid w:val="006E2FBC"/>
    <w:rsid w:val="006E6167"/>
    <w:rsid w:val="006F0ABA"/>
    <w:rsid w:val="006F0F9C"/>
    <w:rsid w:val="006F2068"/>
    <w:rsid w:val="006F3B53"/>
    <w:rsid w:val="006F4EE1"/>
    <w:rsid w:val="00710CEB"/>
    <w:rsid w:val="00717345"/>
    <w:rsid w:val="007204E1"/>
    <w:rsid w:val="0072370F"/>
    <w:rsid w:val="00724568"/>
    <w:rsid w:val="007278E0"/>
    <w:rsid w:val="007303D2"/>
    <w:rsid w:val="00746F0A"/>
    <w:rsid w:val="00747CF3"/>
    <w:rsid w:val="00754789"/>
    <w:rsid w:val="00764627"/>
    <w:rsid w:val="00771441"/>
    <w:rsid w:val="00772393"/>
    <w:rsid w:val="00773A84"/>
    <w:rsid w:val="007754E4"/>
    <w:rsid w:val="0077622D"/>
    <w:rsid w:val="007875D3"/>
    <w:rsid w:val="007931BB"/>
    <w:rsid w:val="007A23BD"/>
    <w:rsid w:val="007A49D4"/>
    <w:rsid w:val="007C3632"/>
    <w:rsid w:val="007C443F"/>
    <w:rsid w:val="007D1A1B"/>
    <w:rsid w:val="007D611C"/>
    <w:rsid w:val="007F1839"/>
    <w:rsid w:val="007F2F73"/>
    <w:rsid w:val="0080118F"/>
    <w:rsid w:val="00803628"/>
    <w:rsid w:val="00820BE9"/>
    <w:rsid w:val="00835515"/>
    <w:rsid w:val="00853AF3"/>
    <w:rsid w:val="00861A99"/>
    <w:rsid w:val="008640BD"/>
    <w:rsid w:val="008657A6"/>
    <w:rsid w:val="008725A4"/>
    <w:rsid w:val="00872CC3"/>
    <w:rsid w:val="008808AA"/>
    <w:rsid w:val="0088328B"/>
    <w:rsid w:val="00885C88"/>
    <w:rsid w:val="008B1B47"/>
    <w:rsid w:val="008D3A23"/>
    <w:rsid w:val="008D4165"/>
    <w:rsid w:val="008D7AD9"/>
    <w:rsid w:val="008E3C96"/>
    <w:rsid w:val="008E4FE1"/>
    <w:rsid w:val="008E62A0"/>
    <w:rsid w:val="008E7927"/>
    <w:rsid w:val="008F0459"/>
    <w:rsid w:val="008F1253"/>
    <w:rsid w:val="008F331D"/>
    <w:rsid w:val="0090043F"/>
    <w:rsid w:val="0091386A"/>
    <w:rsid w:val="0091671F"/>
    <w:rsid w:val="009235C2"/>
    <w:rsid w:val="00931267"/>
    <w:rsid w:val="00944AB1"/>
    <w:rsid w:val="009452F9"/>
    <w:rsid w:val="00963495"/>
    <w:rsid w:val="00964AE0"/>
    <w:rsid w:val="00977B84"/>
    <w:rsid w:val="00987207"/>
    <w:rsid w:val="00996226"/>
    <w:rsid w:val="009A0282"/>
    <w:rsid w:val="009A12F2"/>
    <w:rsid w:val="009B0919"/>
    <w:rsid w:val="009B1169"/>
    <w:rsid w:val="009B133C"/>
    <w:rsid w:val="009B4027"/>
    <w:rsid w:val="009C0346"/>
    <w:rsid w:val="009C0C2A"/>
    <w:rsid w:val="009C1D87"/>
    <w:rsid w:val="009D21BD"/>
    <w:rsid w:val="009E1196"/>
    <w:rsid w:val="009E3CE0"/>
    <w:rsid w:val="00A02B21"/>
    <w:rsid w:val="00A05A99"/>
    <w:rsid w:val="00A10292"/>
    <w:rsid w:val="00A12514"/>
    <w:rsid w:val="00A15B21"/>
    <w:rsid w:val="00A2613E"/>
    <w:rsid w:val="00A27C08"/>
    <w:rsid w:val="00A27F5E"/>
    <w:rsid w:val="00A42BDA"/>
    <w:rsid w:val="00A52703"/>
    <w:rsid w:val="00A67EFB"/>
    <w:rsid w:val="00A731D2"/>
    <w:rsid w:val="00A76623"/>
    <w:rsid w:val="00A76B1C"/>
    <w:rsid w:val="00AA1AC4"/>
    <w:rsid w:val="00AA5E20"/>
    <w:rsid w:val="00AB3784"/>
    <w:rsid w:val="00AB666E"/>
    <w:rsid w:val="00AC3B4F"/>
    <w:rsid w:val="00AC5092"/>
    <w:rsid w:val="00AC7B1C"/>
    <w:rsid w:val="00AD697A"/>
    <w:rsid w:val="00AD79D5"/>
    <w:rsid w:val="00AF3BE4"/>
    <w:rsid w:val="00AF6934"/>
    <w:rsid w:val="00B03D1E"/>
    <w:rsid w:val="00B041F7"/>
    <w:rsid w:val="00B05ACE"/>
    <w:rsid w:val="00B061F9"/>
    <w:rsid w:val="00B32572"/>
    <w:rsid w:val="00B349CB"/>
    <w:rsid w:val="00B359D9"/>
    <w:rsid w:val="00B35C90"/>
    <w:rsid w:val="00B40BCC"/>
    <w:rsid w:val="00B560B5"/>
    <w:rsid w:val="00B604A9"/>
    <w:rsid w:val="00B614B9"/>
    <w:rsid w:val="00B73B7B"/>
    <w:rsid w:val="00B815EF"/>
    <w:rsid w:val="00BA20C9"/>
    <w:rsid w:val="00BA2A7B"/>
    <w:rsid w:val="00BA764D"/>
    <w:rsid w:val="00BB1F3B"/>
    <w:rsid w:val="00BB6E94"/>
    <w:rsid w:val="00BC099B"/>
    <w:rsid w:val="00BC28C1"/>
    <w:rsid w:val="00BC3859"/>
    <w:rsid w:val="00BC4578"/>
    <w:rsid w:val="00BD189F"/>
    <w:rsid w:val="00BD3882"/>
    <w:rsid w:val="00BD399C"/>
    <w:rsid w:val="00BD5BEB"/>
    <w:rsid w:val="00BD6C7A"/>
    <w:rsid w:val="00BD6DF5"/>
    <w:rsid w:val="00BF4BBF"/>
    <w:rsid w:val="00BF7097"/>
    <w:rsid w:val="00C0411F"/>
    <w:rsid w:val="00C06D98"/>
    <w:rsid w:val="00C1507E"/>
    <w:rsid w:val="00C17A0E"/>
    <w:rsid w:val="00C20110"/>
    <w:rsid w:val="00C2457D"/>
    <w:rsid w:val="00C31E37"/>
    <w:rsid w:val="00C53248"/>
    <w:rsid w:val="00C575A4"/>
    <w:rsid w:val="00C6717D"/>
    <w:rsid w:val="00C71252"/>
    <w:rsid w:val="00C72D21"/>
    <w:rsid w:val="00C75235"/>
    <w:rsid w:val="00C839FC"/>
    <w:rsid w:val="00C85EFD"/>
    <w:rsid w:val="00C91069"/>
    <w:rsid w:val="00CA59FB"/>
    <w:rsid w:val="00CC2211"/>
    <w:rsid w:val="00CE0124"/>
    <w:rsid w:val="00CE338F"/>
    <w:rsid w:val="00CE3716"/>
    <w:rsid w:val="00CE6B48"/>
    <w:rsid w:val="00CF1BED"/>
    <w:rsid w:val="00D035FF"/>
    <w:rsid w:val="00D21F53"/>
    <w:rsid w:val="00D43473"/>
    <w:rsid w:val="00D65FF8"/>
    <w:rsid w:val="00D720C0"/>
    <w:rsid w:val="00D86499"/>
    <w:rsid w:val="00D866DF"/>
    <w:rsid w:val="00D91A62"/>
    <w:rsid w:val="00D91ED3"/>
    <w:rsid w:val="00DA1717"/>
    <w:rsid w:val="00DA53E7"/>
    <w:rsid w:val="00DB755A"/>
    <w:rsid w:val="00DD67FC"/>
    <w:rsid w:val="00DD6BAA"/>
    <w:rsid w:val="00DE60C6"/>
    <w:rsid w:val="00DF0B4F"/>
    <w:rsid w:val="00DF1CA3"/>
    <w:rsid w:val="00DF4677"/>
    <w:rsid w:val="00DF6491"/>
    <w:rsid w:val="00DF6499"/>
    <w:rsid w:val="00E00088"/>
    <w:rsid w:val="00E11895"/>
    <w:rsid w:val="00E15B11"/>
    <w:rsid w:val="00E16568"/>
    <w:rsid w:val="00E32231"/>
    <w:rsid w:val="00E34D32"/>
    <w:rsid w:val="00E35A76"/>
    <w:rsid w:val="00E3708F"/>
    <w:rsid w:val="00E41F9E"/>
    <w:rsid w:val="00E467C2"/>
    <w:rsid w:val="00E50C56"/>
    <w:rsid w:val="00E554DD"/>
    <w:rsid w:val="00E60172"/>
    <w:rsid w:val="00E61E3A"/>
    <w:rsid w:val="00E61E3B"/>
    <w:rsid w:val="00E72075"/>
    <w:rsid w:val="00E73BAC"/>
    <w:rsid w:val="00E77E33"/>
    <w:rsid w:val="00E95061"/>
    <w:rsid w:val="00E96FD5"/>
    <w:rsid w:val="00EA3C08"/>
    <w:rsid w:val="00EA7640"/>
    <w:rsid w:val="00EB13F5"/>
    <w:rsid w:val="00ED2DF9"/>
    <w:rsid w:val="00ED3155"/>
    <w:rsid w:val="00ED5A85"/>
    <w:rsid w:val="00ED6F5D"/>
    <w:rsid w:val="00EE5DDD"/>
    <w:rsid w:val="00EE73E7"/>
    <w:rsid w:val="00EF6667"/>
    <w:rsid w:val="00F01EFD"/>
    <w:rsid w:val="00F02DEF"/>
    <w:rsid w:val="00F0658C"/>
    <w:rsid w:val="00F07ACC"/>
    <w:rsid w:val="00F25B8A"/>
    <w:rsid w:val="00F30A29"/>
    <w:rsid w:val="00F41398"/>
    <w:rsid w:val="00F4275B"/>
    <w:rsid w:val="00F52D1E"/>
    <w:rsid w:val="00F56ED0"/>
    <w:rsid w:val="00F67917"/>
    <w:rsid w:val="00F70E46"/>
    <w:rsid w:val="00F74B1B"/>
    <w:rsid w:val="00F74F6D"/>
    <w:rsid w:val="00F76F42"/>
    <w:rsid w:val="00F84296"/>
    <w:rsid w:val="00F91CAE"/>
    <w:rsid w:val="00FA0B61"/>
    <w:rsid w:val="00FB17A4"/>
    <w:rsid w:val="00FB418E"/>
    <w:rsid w:val="00FB594D"/>
    <w:rsid w:val="00FC79E9"/>
    <w:rsid w:val="00FD6FC7"/>
    <w:rsid w:val="00FE4967"/>
    <w:rsid w:val="00FE7F2B"/>
    <w:rsid w:val="00FF1337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67.3</c:v>
                </c:pt>
                <c:pt idx="1">
                  <c:v>14.9</c:v>
                </c:pt>
                <c:pt idx="2">
                  <c:v>155.9</c:v>
                </c:pt>
                <c:pt idx="3">
                  <c:v>724.7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465</c:v>
                </c:pt>
                <c:pt idx="1">
                  <c:v>99.1</c:v>
                </c:pt>
                <c:pt idx="2">
                  <c:v>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D91F-F4BE-4FFC-A0CE-662DF3A2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338</cp:revision>
  <cp:lastPrinted>2023-03-30T08:57:00Z</cp:lastPrinted>
  <dcterms:created xsi:type="dcterms:W3CDTF">2019-03-04T07:09:00Z</dcterms:created>
  <dcterms:modified xsi:type="dcterms:W3CDTF">2023-04-18T07:24:00Z</dcterms:modified>
</cp:coreProperties>
</file>