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EA" w:rsidRDefault="009B25EA" w:rsidP="008A4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B25EA" w:rsidRDefault="009B25EA" w:rsidP="008A4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9B25EA" w:rsidRDefault="009B25EA" w:rsidP="008A4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«Рогнединское городское поселение» за 2014 год.</w:t>
      </w:r>
    </w:p>
    <w:p w:rsidR="009B25EA" w:rsidRDefault="009B25EA" w:rsidP="008A4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5EA" w:rsidRDefault="009B25EA" w:rsidP="00D56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0C5C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9B25EA" w:rsidRDefault="009B25EA" w:rsidP="008A4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5EA" w:rsidRDefault="009B25EA" w:rsidP="008A4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/>
          <w:sz w:val="28"/>
          <w:szCs w:val="28"/>
        </w:rPr>
        <w:t xml:space="preserve"> пункт 3.2.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36.</w:t>
      </w:r>
    </w:p>
    <w:p w:rsidR="009B25EA" w:rsidRDefault="009B25EA" w:rsidP="008A47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«Рогнединское городское поселение» за 2014 год.  </w:t>
      </w:r>
    </w:p>
    <w:p w:rsidR="009B25EA" w:rsidRPr="00E70375" w:rsidRDefault="009B25EA" w:rsidP="00D563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9B25EA" w:rsidRPr="00E70375" w:rsidRDefault="009B25EA" w:rsidP="00D563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70375">
        <w:rPr>
          <w:rFonts w:ascii="Times New Roman" w:hAnsi="Times New Roman"/>
          <w:b/>
          <w:sz w:val="28"/>
          <w:szCs w:val="28"/>
        </w:rPr>
        <w:t xml:space="preserve"> </w:t>
      </w:r>
      <w:r w:rsidRPr="00E70375"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z w:val="28"/>
          <w:szCs w:val="28"/>
        </w:rPr>
        <w:t>16 февраля</w:t>
      </w:r>
      <w:r w:rsidRPr="00E70375"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</w:rPr>
        <w:t>25 февраля</w:t>
      </w:r>
      <w:r w:rsidRPr="00E70375">
        <w:rPr>
          <w:rFonts w:ascii="Times New Roman" w:hAnsi="Times New Roman"/>
          <w:sz w:val="28"/>
          <w:szCs w:val="28"/>
        </w:rPr>
        <w:t xml:space="preserve"> 2015 года.</w:t>
      </w:r>
    </w:p>
    <w:p w:rsidR="009B25EA" w:rsidRDefault="009B25EA" w:rsidP="00354A4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B25EA" w:rsidRPr="00C356A5" w:rsidRDefault="009B25EA" w:rsidP="00C356A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6A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«Рогнединское городское поселение»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района». </w:t>
      </w:r>
    </w:p>
    <w:p w:rsidR="009B25EA" w:rsidRDefault="009B25EA" w:rsidP="00CD7A67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«Рогнединское городское поселение»  </w:t>
      </w:r>
      <w:r>
        <w:rPr>
          <w:color w:val="000000"/>
          <w:szCs w:val="28"/>
        </w:rPr>
        <w:t>об исполнении бюджета  за 2014 год представлена до 1 апреля 2015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Рогнединского поселкового Совета народных депутатов от 23</w:t>
      </w:r>
      <w:r w:rsidRPr="00CD7A67">
        <w:rPr>
          <w:szCs w:val="28"/>
        </w:rPr>
        <w:t>.</w:t>
      </w:r>
      <w:r>
        <w:rPr>
          <w:szCs w:val="28"/>
        </w:rPr>
        <w:t>12.2005</w:t>
      </w:r>
      <w:r w:rsidRPr="00CD7A67">
        <w:rPr>
          <w:szCs w:val="28"/>
        </w:rPr>
        <w:t xml:space="preserve"> №</w:t>
      </w:r>
      <w:r>
        <w:rPr>
          <w:szCs w:val="28"/>
        </w:rPr>
        <w:t xml:space="preserve">1-29 «Об утверждении Положения о бюджетном процессе в муниципальном образовании «Рогнединское городское поселение». </w:t>
      </w:r>
    </w:p>
    <w:p w:rsidR="009B25EA" w:rsidRDefault="009B25EA" w:rsidP="00CD7A67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«Рогнединское городское поселение» за 2014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9B25EA" w:rsidRDefault="009B25EA" w:rsidP="00CD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Характеристика основных показателей исполнения бюджета муниципального образования «Рогнединское городское поселение»: доходов, расходов, дефицита (профицита) бюджета.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Рогнединского поселкового Совета народных депутатов от 11</w:t>
      </w:r>
      <w:r w:rsidRPr="00ED2953">
        <w:rPr>
          <w:rFonts w:ascii="Times New Roman" w:hAnsi="Times New Roman"/>
          <w:sz w:val="28"/>
          <w:szCs w:val="28"/>
        </w:rPr>
        <w:t xml:space="preserve">.12.2013 года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2-226 «О бюджета муниципального образования «Рогнединского городского поселения» на 2014 год и на плановый период 2015 и 2016 годов» по доходам в объеме 5 440 3 тыс. рублей, по расходам – 5 440 3 тыс. рублей, дефицит бюджета - 0,0 тыс. рублей.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17 раз вносились изменения.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изменений бюджет на 2014 год в окончательной редакции утвержден по доходам в объеме  10 322,8 тыс. рублей, по расходам в объеме  10 395,0 </w:t>
      </w:r>
      <w:r w:rsidRPr="003D250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дефицит бюджета в размере  72,2 тыс. рублей.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4 882,5 тыс. рублей, или на  47,2 %, расходы – на   4 954,7 </w:t>
      </w:r>
      <w:r w:rsidRPr="003D250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или на 47,6 процента.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 10 436,2 тыс. рублей, или 101,0  % плановых назначений отчетного периода. К уровню 2013 года доходы снизились  на   5 482,2 тыс. рублей, темп роста составил 52,5 процента.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 10 321,0 тыс. рублей, плановые назначения исполнены на 99,2 процента. К уровню 2013 года расходы уменьшились  на  5 630,7  тыс. рублей, темп роста составил 54,5 процента.</w:t>
      </w: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2014 году  при уточненном плановом показателе дефицита бюджета  в объеме 72,2  тыс. рублей, фактически профицит сложился в объеме 115,2 тыс. рублей.</w:t>
      </w:r>
    </w:p>
    <w:p w:rsidR="009B25EA" w:rsidRDefault="009B25EA" w:rsidP="002902B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25EA" w:rsidRPr="000E1BBA" w:rsidRDefault="009B25EA" w:rsidP="000E1B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BBA">
        <w:rPr>
          <w:rFonts w:ascii="Times New Roman" w:hAnsi="Times New Roman"/>
          <w:b/>
          <w:sz w:val="28"/>
          <w:szCs w:val="28"/>
        </w:rPr>
        <w:t>Анализ исполнения доходов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«Рогнединского городского поселения</w:t>
      </w:r>
      <w:r w:rsidRPr="000E1BBA">
        <w:rPr>
          <w:rFonts w:ascii="Times New Roman" w:hAnsi="Times New Roman"/>
          <w:b/>
          <w:sz w:val="28"/>
          <w:szCs w:val="28"/>
        </w:rPr>
        <w:t>».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поселкового  Совета народных депутатов от 11</w:t>
      </w:r>
      <w:r w:rsidRPr="00031DF9">
        <w:rPr>
          <w:rFonts w:ascii="Times New Roman" w:hAnsi="Times New Roman"/>
          <w:sz w:val="28"/>
          <w:szCs w:val="28"/>
        </w:rPr>
        <w:t>.12.2013</w:t>
      </w:r>
      <w:r>
        <w:rPr>
          <w:rFonts w:ascii="Times New Roman" w:hAnsi="Times New Roman"/>
          <w:sz w:val="28"/>
          <w:szCs w:val="28"/>
        </w:rPr>
        <w:t xml:space="preserve"> № 2-226 «О бюджете муниципального образования «Рогнединское городское поселение» на 2014 год и на плановый период 2015 и 2016 годов доходы бюджета на 2014 годы были утверждены в сумме 5 440,3 тыс. рублей.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Рогнединского поселкового Совета народных депутатов от 27.01.2014 г. № 2-234, 18.02.2015 г. № 2-241, 28.02.2014 г. № 2-243, 31.03.2014 г. № 2-246, 30.04.2014 г. № 2-247, 15.05.2014 г. № 2-249, 30.05.2014 г. № 2-256, 27.06.2014 г. № 2-258, 30.06.2014 г. № 2-259, 31.07.2014 г. № 2-264, 19.08.2014 г. № 2-267, 29.08.2014 г. № 2-268, 09.09.2014  г. №  2-275, 07.10.2014  г.  № 3-17, 31.10.2014 г. № 3-19, 28.11.2014 г. № 3-23, 29.12.2014 г. № 3-28</w:t>
      </w:r>
      <w:r>
        <w:rPr>
          <w:rFonts w:ascii="Times New Roman" w:hAnsi="Times New Roman"/>
          <w:bCs/>
          <w:sz w:val="28"/>
          <w:szCs w:val="28"/>
        </w:rPr>
        <w:t xml:space="preserve">  «О внесении изменений и дополнений в решение Рогнединского поселкового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«Рогнединское городское поселение» на 2014 год и на плановый период 2015 и 2016 годов» были внесены изменения, первоначально утвержденные параметры доходной части бюджета увеличены на сумму     4 882,5 тыс. рублей, или на   47,2 %, и составили    10 332,8 тыс. рублей.</w:t>
      </w:r>
    </w:p>
    <w:p w:rsidR="009B25EA" w:rsidRDefault="009B25EA" w:rsidP="00CD7A6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2 563,4 тыс. рублей.  По налоговым и неналоговым доходам бюджета (далее собственным) прогноз поступлений увеличен на  5 759,4  тыс. рублей.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606">
        <w:rPr>
          <w:rFonts w:ascii="Times New Roman" w:hAnsi="Times New Roman"/>
          <w:sz w:val="28"/>
          <w:szCs w:val="28"/>
        </w:rPr>
        <w:t>За 2014 год доходная часть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«Рогнединское городское поселение»  исполнена в сумме   10 332,8 тыс. рублей, что составило 189,9 % к первоначально утвержденным плановым назначениям.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 плана в бюджет муниципального образования «Рогнединское городское поселение» поступило   5450,3 тыс. рублей. Темп роста к уровню 2013 года составил 76,6 процента. Перевыполнение плановых назначений в основном обусловлено ростом межбюджетных трансфертов из областного бюджета, за счет увеличения субсидий бюджетам поселений на осуществление дорожной деятельности.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«Рогнединское городское поселение» за 2010 - 2014 годы представлена в таблице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9B25EA" w:rsidRPr="004D2458" w:rsidTr="004D2458">
        <w:trPr>
          <w:trHeight w:val="240"/>
        </w:trPr>
        <w:tc>
          <w:tcPr>
            <w:tcW w:w="1308" w:type="dxa"/>
            <w:vMerge w:val="restart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816" w:type="dxa"/>
            <w:gridSpan w:val="2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664" w:type="dxa"/>
            <w:gridSpan w:val="2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5" w:type="dxa"/>
            <w:gridSpan w:val="2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9B25EA" w:rsidRPr="004D2458" w:rsidTr="004D2458">
        <w:trPr>
          <w:trHeight w:val="200"/>
        </w:trPr>
        <w:tc>
          <w:tcPr>
            <w:tcW w:w="1308" w:type="dxa"/>
            <w:vMerge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458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9B25EA" w:rsidRPr="004D2458" w:rsidTr="004D2458">
        <w:tc>
          <w:tcPr>
            <w:tcW w:w="130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458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13054,8</w:t>
            </w:r>
          </w:p>
        </w:tc>
        <w:tc>
          <w:tcPr>
            <w:tcW w:w="96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14114,3</w:t>
            </w:r>
          </w:p>
        </w:tc>
        <w:tc>
          <w:tcPr>
            <w:tcW w:w="856" w:type="dxa"/>
            <w:vAlign w:val="center"/>
          </w:tcPr>
          <w:p w:rsidR="009B25EA" w:rsidRPr="004D2458" w:rsidRDefault="009B25EA" w:rsidP="00BB47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108,1</w:t>
            </w:r>
          </w:p>
        </w:tc>
        <w:tc>
          <w:tcPr>
            <w:tcW w:w="1070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12188,8</w:t>
            </w:r>
          </w:p>
        </w:tc>
        <w:tc>
          <w:tcPr>
            <w:tcW w:w="74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86,3</w:t>
            </w:r>
          </w:p>
        </w:tc>
        <w:tc>
          <w:tcPr>
            <w:tcW w:w="9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15918,4</w:t>
            </w:r>
          </w:p>
        </w:tc>
        <w:tc>
          <w:tcPr>
            <w:tcW w:w="66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130,5</w:t>
            </w:r>
          </w:p>
        </w:tc>
        <w:tc>
          <w:tcPr>
            <w:tcW w:w="992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10436,2</w:t>
            </w:r>
          </w:p>
        </w:tc>
        <w:tc>
          <w:tcPr>
            <w:tcW w:w="67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</w:tr>
      <w:tr w:rsidR="009B25EA" w:rsidRPr="004D2458" w:rsidTr="004D2458">
        <w:tc>
          <w:tcPr>
            <w:tcW w:w="130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1869,6</w:t>
            </w:r>
          </w:p>
        </w:tc>
        <w:tc>
          <w:tcPr>
            <w:tcW w:w="96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1660,0</w:t>
            </w:r>
          </w:p>
        </w:tc>
        <w:tc>
          <w:tcPr>
            <w:tcW w:w="85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1070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2630,6</w:t>
            </w:r>
          </w:p>
        </w:tc>
        <w:tc>
          <w:tcPr>
            <w:tcW w:w="74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9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3771,0</w:t>
            </w:r>
          </w:p>
        </w:tc>
        <w:tc>
          <w:tcPr>
            <w:tcW w:w="66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2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7872,8</w:t>
            </w:r>
          </w:p>
        </w:tc>
        <w:tc>
          <w:tcPr>
            <w:tcW w:w="67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</w:tr>
      <w:tr w:rsidR="009B25EA" w:rsidRPr="004D2458" w:rsidTr="004D2458">
        <w:tc>
          <w:tcPr>
            <w:tcW w:w="130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1649,1</w:t>
            </w:r>
          </w:p>
        </w:tc>
        <w:tc>
          <w:tcPr>
            <w:tcW w:w="96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1577,5</w:t>
            </w:r>
          </w:p>
        </w:tc>
        <w:tc>
          <w:tcPr>
            <w:tcW w:w="85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70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2173,3</w:t>
            </w:r>
          </w:p>
        </w:tc>
        <w:tc>
          <w:tcPr>
            <w:tcW w:w="74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9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3439,1</w:t>
            </w:r>
          </w:p>
        </w:tc>
        <w:tc>
          <w:tcPr>
            <w:tcW w:w="66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992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6659,8</w:t>
            </w:r>
          </w:p>
        </w:tc>
        <w:tc>
          <w:tcPr>
            <w:tcW w:w="67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</w:tr>
      <w:tr w:rsidR="009B25EA" w:rsidRPr="004D2458" w:rsidTr="004D2458">
        <w:tc>
          <w:tcPr>
            <w:tcW w:w="130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220,5</w:t>
            </w:r>
          </w:p>
        </w:tc>
        <w:tc>
          <w:tcPr>
            <w:tcW w:w="96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5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1070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457,3</w:t>
            </w:r>
          </w:p>
        </w:tc>
        <w:tc>
          <w:tcPr>
            <w:tcW w:w="74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  <w:tc>
          <w:tcPr>
            <w:tcW w:w="9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  <w:tc>
          <w:tcPr>
            <w:tcW w:w="66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992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1213,1</w:t>
            </w:r>
          </w:p>
        </w:tc>
        <w:tc>
          <w:tcPr>
            <w:tcW w:w="67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365,5</w:t>
            </w:r>
          </w:p>
        </w:tc>
      </w:tr>
      <w:tr w:rsidR="009B25EA" w:rsidRPr="004D2458" w:rsidTr="004D2458">
        <w:tc>
          <w:tcPr>
            <w:tcW w:w="1308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11185,2</w:t>
            </w:r>
          </w:p>
        </w:tc>
        <w:tc>
          <w:tcPr>
            <w:tcW w:w="96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12454,3</w:t>
            </w:r>
          </w:p>
        </w:tc>
        <w:tc>
          <w:tcPr>
            <w:tcW w:w="85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1070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9558,2</w:t>
            </w:r>
          </w:p>
        </w:tc>
        <w:tc>
          <w:tcPr>
            <w:tcW w:w="74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12147,4</w:t>
            </w:r>
          </w:p>
        </w:tc>
        <w:tc>
          <w:tcPr>
            <w:tcW w:w="66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992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2563,4</w:t>
            </w:r>
          </w:p>
        </w:tc>
        <w:tc>
          <w:tcPr>
            <w:tcW w:w="67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</w:tr>
    </w:tbl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«Рогнединское городское поселение» по отношению к уровню предыдущего отчетного периода снизились на 34,5 процента. Снижение  сложилось за счет уменьшения безвозмездных поступлений из областного бюджета на  78,9 процентов. Темп роста собственных доходов по сравнению с уровнем 2013 года составил 208,7  процента.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 тенденция превышения темпов роста безвозмездных поступлений над темпами роста собственных доходов, сложившаяся за  три последние  года, утратила силу.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7 872,8  тыс. рублей.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«Рогнединское городское поселение» показал, что удельный вес собственных доходов в 2014 году составил 75,4 %, что выше уровня прошлого года на 51,8 процентных пункта, и является наибольшим показателем за последние пять лет.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«Рогнединское городское поселение» за 2010 - 2014 годы приведена в таблице.</w:t>
      </w:r>
    </w:p>
    <w:p w:rsidR="009B25EA" w:rsidRDefault="009B25EA" w:rsidP="00CD7A67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2014 год</w:t>
            </w:r>
          </w:p>
        </w:tc>
      </w:tr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Доходы всего,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5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</w:tr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</w:tr>
      <w:tr w:rsidR="009B25EA" w:rsidRPr="004D2458" w:rsidTr="004D2458">
        <w:tc>
          <w:tcPr>
            <w:tcW w:w="1595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59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596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</w:tbl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повышении в 2014 году доли собственных доходов и соответственно уменьшения доли безвозмездных поступлений из областного бюджета на 75,4 процентных пункта, в абсолютном выражении  объем безвозмездных поступлений сократился на    9584,0 тыс. рублей.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«Рогнединское городское поселение» представлена на диаграмме.</w:t>
      </w:r>
      <w:r w:rsidRPr="00EB58BE">
        <w:rPr>
          <w:noProof/>
          <w:lang w:eastAsia="ru-RU"/>
        </w:rPr>
        <w:object w:dxaOrig="7966" w:dyaOrig="3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82.25pt" o:ole="">
            <v:imagedata r:id="rId7" o:title=""/>
            <o:lock v:ext="edit" aspectratio="f"/>
          </v:shape>
          <o:OLEObject Type="Embed" ProgID="Excel.Chart.8" ShapeID="_x0000_i1025" DrawAspect="Content" ObjectID="_1488024262" r:id="rId8"/>
        </w:object>
      </w:r>
    </w:p>
    <w:p w:rsidR="009B25EA" w:rsidRDefault="009B25EA" w:rsidP="00CD7A67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доходам обеспечено на 101,4 процента. В структуре собственных доходов наибольший удельный вес занимают налоговые доходы, на их долю приходится 84,6 % процентов, неналоговые доходы составляют 15,4 % собственных доходов бюджета.</w:t>
      </w:r>
    </w:p>
    <w:p w:rsidR="009B25EA" w:rsidRDefault="009B25EA" w:rsidP="00CD7A67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«Рогнединское городское поселение» за 2012 -2014 годы представлена в таблице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9B25EA" w:rsidRPr="004D2458" w:rsidTr="004D2458">
        <w:tc>
          <w:tcPr>
            <w:tcW w:w="2834" w:type="dxa"/>
            <w:vMerge w:val="restart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2014 год</w:t>
            </w:r>
          </w:p>
        </w:tc>
      </w:tr>
      <w:tr w:rsidR="009B25EA" w:rsidRPr="004D2458" w:rsidTr="005644E6">
        <w:trPr>
          <w:trHeight w:val="954"/>
        </w:trPr>
        <w:tc>
          <w:tcPr>
            <w:tcW w:w="0" w:type="auto"/>
            <w:vMerge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Стр-ра.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Стр-ра.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Стр-ра.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%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458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2173,3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82,7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3439,1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91,2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6659,8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1555,3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2588,4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3009,7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340,4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460,3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2961,3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245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457,3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331,9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1213,1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Арендная плата за земли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5EA" w:rsidRPr="004D2458" w:rsidTr="004D2458">
        <w:trPr>
          <w:trHeight w:val="932"/>
        </w:trPr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1199,6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B25EA" w:rsidRPr="004D2458" w:rsidTr="004D2458">
        <w:tc>
          <w:tcPr>
            <w:tcW w:w="283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Итого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2630,6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3771,0</w:t>
            </w:r>
          </w:p>
        </w:tc>
        <w:tc>
          <w:tcPr>
            <w:tcW w:w="81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7872,8</w:t>
            </w:r>
          </w:p>
        </w:tc>
        <w:tc>
          <w:tcPr>
            <w:tcW w:w="815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45A">
        <w:rPr>
          <w:rFonts w:ascii="Times New Roman" w:hAnsi="Times New Roman"/>
          <w:sz w:val="28"/>
          <w:szCs w:val="28"/>
        </w:rPr>
        <w:t xml:space="preserve">В 2014 году </w:t>
      </w:r>
      <w:r>
        <w:rPr>
          <w:rFonts w:ascii="Times New Roman" w:hAnsi="Times New Roman"/>
          <w:sz w:val="28"/>
          <w:szCs w:val="28"/>
        </w:rPr>
        <w:t xml:space="preserve">доходными источниками, сформировавшими  84,5 % объема собственных доходов бюджета муниципального образования «Рогнединское городское поселение», является налог на доходы физических лиц (38,2 %) и земельный налог (37,6 %). 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Pr="00C356A5" w:rsidRDefault="009B25EA" w:rsidP="0023228F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C356A5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C356A5">
        <w:rPr>
          <w:rFonts w:ascii="Times New Roman" w:hAnsi="Times New Roman"/>
          <w:b/>
          <w:sz w:val="28"/>
          <w:szCs w:val="28"/>
        </w:rPr>
        <w:t>ское городское поселение».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налоговые доходы в бюджет поступили в сумме   10 436,2 тыс. рублей, или 101,0 % уточненного плана. В бюджет  сверх плана поступило   113,4 тыс. рублей налоговых платежей.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по группе налоговых доходов перевыполнение плановых назначений  обеспечено по всем источникам.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доходы физических лиц -  45,1 % и земельный налог на  долю приходится 44,4 % налоговых доходов бюджета.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3009,7 тыс. рублей, или 101,7 % плана, сверх установленные  поступления составили   52,6 тыс. рублей.  Темп роста поступления налога к уровню 2013 года составили 116,2 процента.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380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и</w:t>
      </w:r>
      <w:r w:rsidRPr="006A3380">
        <w:rPr>
          <w:rFonts w:ascii="Times New Roman" w:hAnsi="Times New Roman"/>
          <w:b/>
          <w:sz w:val="28"/>
          <w:szCs w:val="28"/>
        </w:rPr>
        <w:t xml:space="preserve"> на товары (работы, услуги)</w:t>
      </w:r>
      <w:r>
        <w:rPr>
          <w:rFonts w:ascii="Times New Roman" w:hAnsi="Times New Roman"/>
          <w:b/>
          <w:sz w:val="28"/>
          <w:szCs w:val="28"/>
        </w:rPr>
        <w:t>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 в 2014 году в сумме 340,4 тыс. рублей, или 100 % плана. </w:t>
      </w:r>
    </w:p>
    <w:p w:rsidR="009B25EA" w:rsidRDefault="009B25EA" w:rsidP="00454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B2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8,3 тыс. рублей, что составляет   100,5 % уточненных плановых назначений. </w:t>
      </w:r>
    </w:p>
    <w:p w:rsidR="009B25EA" w:rsidRDefault="009B25EA" w:rsidP="00B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9B2"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 w:rsidRPr="004549B2">
        <w:rPr>
          <w:rFonts w:ascii="Times New Roman" w:hAnsi="Times New Roman"/>
          <w:sz w:val="28"/>
          <w:szCs w:val="28"/>
        </w:rPr>
        <w:t xml:space="preserve">поступил </w:t>
      </w:r>
      <w:r>
        <w:rPr>
          <w:rFonts w:ascii="Times New Roman" w:hAnsi="Times New Roman"/>
          <w:sz w:val="28"/>
          <w:szCs w:val="28"/>
        </w:rPr>
        <w:t xml:space="preserve">в 2014 году в сумме  339,9 тыс. рублей, или 104,4 % плана. Темп роста поступления налога к уровню 2013 года составили 114,7 процента.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E0F"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земельный налог поступил в бюджет в сумме 2961,3 тыс. рублей,</w:t>
      </w:r>
      <w:r w:rsidRPr="005A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101,5 % плана.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Pr="00C356A5" w:rsidRDefault="009B25EA" w:rsidP="006A3380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C356A5">
        <w:rPr>
          <w:rFonts w:ascii="Times New Roman" w:hAnsi="Times New Roman"/>
          <w:b/>
          <w:sz w:val="28"/>
          <w:szCs w:val="28"/>
        </w:rPr>
        <w:t>Неналоговые доходы бюджета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образования «Рогнединское городское </w:t>
      </w:r>
      <w:r w:rsidRPr="00C356A5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в бюджет поступило   1 213,1 тыс. рублей неналоговых доходов. Уточненный годовой план исполнен на 100,0 процентов. К соответствующему периоду прошлого года объем неналоговых поступлений увеличился почти в 3,7 раза. В структуре собственных доходов неналоговые доходы составляют 15,4 %, что на 6,6 процентных пункта выше уровня 2013 года.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неналоговые доходы бюджета в 2014 году, являлись доходы от сдачи в аренду имущества, находящегося в оперативном управлении – 98,8 %.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1990">
        <w:rPr>
          <w:rFonts w:ascii="Times New Roman" w:hAnsi="Times New Roman"/>
          <w:b/>
          <w:sz w:val="28"/>
          <w:szCs w:val="28"/>
        </w:rPr>
        <w:t xml:space="preserve">Доходы,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A7A61">
        <w:rPr>
          <w:rFonts w:ascii="Times New Roman" w:hAnsi="Times New Roman"/>
          <w:b/>
          <w:sz w:val="28"/>
          <w:szCs w:val="28"/>
        </w:rPr>
        <w:t>сдачи в аренду имущества, находящегося в оперативном управлении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поступили в бюджет в сумме   1199,6 тыс. рублей. Плановые показатели исполнены на 100,0 %, к уровню 2013 года доходы увеличились в 8,4 раза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>
        <w:rPr>
          <w:rFonts w:ascii="Times New Roman" w:hAnsi="Times New Roman"/>
          <w:sz w:val="28"/>
          <w:szCs w:val="28"/>
        </w:rPr>
        <w:t>активов за 2014 год поступили в сумме  13,5 тыс. рублей, или 100,0% годового плана, и 7,0 % к уровню 2013 года.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Pr="00C356A5" w:rsidRDefault="009B25EA" w:rsidP="00901CA9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C356A5">
        <w:rPr>
          <w:rFonts w:ascii="Times New Roman" w:hAnsi="Times New Roman"/>
          <w:sz w:val="28"/>
          <w:szCs w:val="28"/>
        </w:rPr>
        <w:t xml:space="preserve">  </w:t>
      </w:r>
      <w:r w:rsidRPr="00C356A5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2014 году запланированы в сумме   2 563,4 тыс. рублей. Фактический объем поступлений составил  2 563,4 тыс. рублей, или 100,0 % утвержденного плана.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2013 года общий объем безвозмездных поступлений уменьшился на  78,9 % 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B58BE">
        <w:rPr>
          <w:noProof/>
          <w:lang w:eastAsia="ru-RU"/>
        </w:rPr>
        <w:object w:dxaOrig="7945" w:dyaOrig="4285">
          <v:shape id="_x0000_i1026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6" DrawAspect="Content" ObjectID="_1488024263" r:id="rId10"/>
        </w:objec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75,6 процента. Утвержденный решением о бюджете объем  исполнен в сумме  1939,5 тыс. рублей, или 100,0% плановых назначений, темп роста к уровню 2013 года составил 55,2 процента.</w:t>
      </w:r>
    </w:p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253,0 тыс. рублей. К уровню 2013 года поступления снизились на 71,0 процентных пункта.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 1 686,5 тыс. рублей, годовой утвержденный план исполнен на 100,0 процента. К уровню 2013 года поступления снизились на 51,2  процента.</w:t>
      </w:r>
    </w:p>
    <w:p w:rsidR="009B25EA" w:rsidRDefault="009B25EA" w:rsidP="002F7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</w:t>
      </w:r>
      <w:r>
        <w:rPr>
          <w:rFonts w:ascii="Times New Roman" w:hAnsi="Times New Roman"/>
          <w:b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в 2014 году отсутствуют. В 2013 году объем субсидий из областного бюджета составили 7554,9 тыс. рублей, или 62,1 процента общего объема безвозмездных поступлений..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6,3 процента. Объем полученных из областного бюджета субвенций в 2014 году составил  158,0 тыс. рублей, или 100,0% плановых назначений.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/>
          <w:sz w:val="28"/>
          <w:szCs w:val="28"/>
        </w:rPr>
        <w:t xml:space="preserve">в структуре безвозмездных поступлений в 2014 году занимают 18,1 процента или  465,9 тыс. рублей. </w:t>
      </w: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0E1B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исполнения расходов бюджета муниципального образования «Рогнединское городское поселение».</w:t>
      </w:r>
    </w:p>
    <w:p w:rsidR="009B25EA" w:rsidRDefault="009B25EA" w:rsidP="00CD7A6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о бюджете в окончательной редакции от </w:t>
      </w:r>
      <w:r w:rsidRPr="009404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9404B2">
        <w:rPr>
          <w:rFonts w:ascii="Times New Roman" w:hAnsi="Times New Roman"/>
          <w:sz w:val="28"/>
          <w:szCs w:val="28"/>
        </w:rPr>
        <w:t>.12.2014 №</w:t>
      </w:r>
      <w:r>
        <w:rPr>
          <w:rFonts w:ascii="Times New Roman" w:hAnsi="Times New Roman"/>
          <w:sz w:val="28"/>
          <w:szCs w:val="28"/>
        </w:rPr>
        <w:t xml:space="preserve"> 3-28 расходы утверждены в сумме   10 395,0 тыс. рублей, по сравнению с первоначально утвержденными расходами расходы увеличены на 47,7 процента.</w:t>
      </w:r>
    </w:p>
    <w:p w:rsidR="009B25EA" w:rsidRDefault="009B25EA" w:rsidP="00CD7A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2014 году в сумме  10321,0 тыс. рублей, что составляет 99,2 % к уточненным бюджетным ассигнованиям на 2014 год. К уровню 2013 года расходы снизились  на  5630,7  тыс. рублей, или 54,5 процента.</w:t>
      </w:r>
    </w:p>
    <w:p w:rsidR="009B25EA" w:rsidRDefault="009B25EA" w:rsidP="00CD7A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25EA" w:rsidRDefault="009B25EA" w:rsidP="00CD7A6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«Рогнединское городское поселение» за 2011 – 2014 годы представлена в таблице.</w:t>
      </w:r>
    </w:p>
    <w:p w:rsidR="009B25EA" w:rsidRDefault="009B25EA" w:rsidP="00CD7A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9B25EA" w:rsidRPr="004D2458" w:rsidTr="004D2458">
        <w:tc>
          <w:tcPr>
            <w:tcW w:w="2303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9B25EA" w:rsidRPr="004D2458" w:rsidTr="004D2458">
        <w:tc>
          <w:tcPr>
            <w:tcW w:w="230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10321,0</w:t>
            </w:r>
          </w:p>
        </w:tc>
        <w:tc>
          <w:tcPr>
            <w:tcW w:w="234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</w:tr>
      <w:tr w:rsidR="009B25EA" w:rsidRPr="004D2458" w:rsidTr="004D2458">
        <w:tc>
          <w:tcPr>
            <w:tcW w:w="230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15951,7</w:t>
            </w:r>
          </w:p>
        </w:tc>
        <w:tc>
          <w:tcPr>
            <w:tcW w:w="234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131,6</w:t>
            </w:r>
          </w:p>
        </w:tc>
      </w:tr>
      <w:tr w:rsidR="009B25EA" w:rsidRPr="004D2458" w:rsidTr="004D2458">
        <w:tc>
          <w:tcPr>
            <w:tcW w:w="230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12119,5</w:t>
            </w:r>
          </w:p>
        </w:tc>
        <w:tc>
          <w:tcPr>
            <w:tcW w:w="234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</w:tr>
      <w:tr w:rsidR="009B25EA" w:rsidRPr="004D2458" w:rsidTr="004D2458">
        <w:tc>
          <w:tcPr>
            <w:tcW w:w="230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26800,5</w:t>
            </w:r>
          </w:p>
        </w:tc>
        <w:tc>
          <w:tcPr>
            <w:tcW w:w="2348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  <w:tc>
          <w:tcPr>
            <w:tcW w:w="2304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</w:t>
            </w:r>
          </w:p>
        </w:tc>
      </w:tr>
    </w:tbl>
    <w:p w:rsidR="009B25EA" w:rsidRDefault="009B25EA" w:rsidP="00CD7A6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2011  году отмечается повышение темпа роста расходной части бюджета 204,9 %. В  2012 и 2014 годах отмечается снижение темпов роста расходной части  бюджета – 45,2 % и 64,7 % соответственно. При этом отмечено, что за 2011 процент исполнения по кассовым расходам имеет самый низкий показатель за последние 4 года.</w:t>
      </w:r>
    </w:p>
    <w:p w:rsidR="009B25EA" w:rsidRPr="00C356A5" w:rsidRDefault="009B25EA" w:rsidP="00C356A5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A52739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«Рогнедин</w:t>
      </w:r>
      <w:r w:rsidRPr="00C356A5">
        <w:rPr>
          <w:rFonts w:ascii="Times New Roman" w:hAnsi="Times New Roman"/>
          <w:b/>
          <w:sz w:val="28"/>
          <w:szCs w:val="28"/>
        </w:rPr>
        <w:t>ское городское поселение».</w:t>
      </w: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25EA" w:rsidRPr="0060654F" w:rsidRDefault="009B25EA" w:rsidP="00CD7A67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60654F"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9B25EA" w:rsidRPr="004D2458" w:rsidTr="00CD7A67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2458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расходов , %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</w:t>
              </w:r>
              <w:r w:rsidRPr="004D2458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D2458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B25EA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расходов, %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9B25EA" w:rsidRPr="004D2458" w:rsidRDefault="009B2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2131,1</w:t>
            </w:r>
          </w:p>
        </w:tc>
        <w:tc>
          <w:tcPr>
            <w:tcW w:w="1513" w:type="dxa"/>
            <w:vAlign w:val="center"/>
          </w:tcPr>
          <w:p w:rsidR="009B25EA" w:rsidRPr="004D2458" w:rsidRDefault="009B25EA" w:rsidP="007270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349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2377,6</w:t>
            </w:r>
          </w:p>
        </w:tc>
        <w:tc>
          <w:tcPr>
            <w:tcW w:w="1332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34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9B25EA" w:rsidRPr="007270D3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128,1</w:t>
            </w:r>
          </w:p>
        </w:tc>
        <w:tc>
          <w:tcPr>
            <w:tcW w:w="1513" w:type="dxa"/>
            <w:vAlign w:val="center"/>
          </w:tcPr>
          <w:p w:rsidR="009B25EA" w:rsidRPr="007270D3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1349" w:type="dxa"/>
            <w:vAlign w:val="center"/>
          </w:tcPr>
          <w:p w:rsidR="009B25EA" w:rsidRPr="007270D3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132,4</w:t>
            </w:r>
          </w:p>
        </w:tc>
        <w:tc>
          <w:tcPr>
            <w:tcW w:w="1332" w:type="dxa"/>
            <w:vAlign w:val="center"/>
          </w:tcPr>
          <w:p w:rsidR="009B25EA" w:rsidRPr="007270D3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1340" w:type="dxa"/>
            <w:vAlign w:val="center"/>
          </w:tcPr>
          <w:p w:rsidR="009B25EA" w:rsidRPr="007270D3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103,3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6487,5</w:t>
            </w:r>
          </w:p>
        </w:tc>
        <w:tc>
          <w:tcPr>
            <w:tcW w:w="1513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349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860,6</w:t>
            </w:r>
          </w:p>
        </w:tc>
        <w:tc>
          <w:tcPr>
            <w:tcW w:w="1332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4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</w:tr>
      <w:tr w:rsidR="009B25EA" w:rsidRPr="004D2458" w:rsidTr="007270D3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9B25EA" w:rsidRPr="004D2458" w:rsidRDefault="009B25EA" w:rsidP="00727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25EA" w:rsidRPr="004D2458" w:rsidRDefault="009B25EA" w:rsidP="00727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9B25EA" w:rsidRPr="0060654F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3921,8</w:t>
            </w:r>
          </w:p>
        </w:tc>
        <w:tc>
          <w:tcPr>
            <w:tcW w:w="1513" w:type="dxa"/>
            <w:vAlign w:val="center"/>
          </w:tcPr>
          <w:p w:rsidR="009B25EA" w:rsidRPr="0060654F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49" w:type="dxa"/>
            <w:vAlign w:val="center"/>
          </w:tcPr>
          <w:p w:rsidR="009B25EA" w:rsidRPr="0060654F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2219,0</w:t>
            </w:r>
          </w:p>
        </w:tc>
        <w:tc>
          <w:tcPr>
            <w:tcW w:w="1332" w:type="dxa"/>
            <w:vAlign w:val="center"/>
          </w:tcPr>
          <w:p w:rsidR="009B25EA" w:rsidRPr="0060654F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40" w:type="dxa"/>
            <w:vAlign w:val="center"/>
          </w:tcPr>
          <w:p w:rsidR="009B25EA" w:rsidRPr="0060654F" w:rsidRDefault="009B25EA" w:rsidP="006065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3242,1</w:t>
            </w:r>
          </w:p>
        </w:tc>
        <w:tc>
          <w:tcPr>
            <w:tcW w:w="1513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349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4708,3</w:t>
            </w:r>
          </w:p>
        </w:tc>
        <w:tc>
          <w:tcPr>
            <w:tcW w:w="1332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134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513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9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32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</w:tr>
      <w:tr w:rsidR="009B25EA" w:rsidRPr="004D2458" w:rsidTr="0060654F">
        <w:tc>
          <w:tcPr>
            <w:tcW w:w="2569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D2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9B25EA" w:rsidRPr="004D2458" w:rsidRDefault="009B25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15951,5</w:t>
            </w:r>
          </w:p>
        </w:tc>
        <w:tc>
          <w:tcPr>
            <w:tcW w:w="1513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49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10321,0</w:t>
            </w:r>
          </w:p>
        </w:tc>
        <w:tc>
          <w:tcPr>
            <w:tcW w:w="1332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40" w:type="dxa"/>
            <w:vAlign w:val="center"/>
          </w:tcPr>
          <w:p w:rsidR="009B25EA" w:rsidRPr="004D2458" w:rsidRDefault="009B25EA" w:rsidP="0060654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64,7</w:t>
            </w:r>
          </w:p>
        </w:tc>
      </w:tr>
    </w:tbl>
    <w:p w:rsidR="009B25EA" w:rsidRDefault="009B25EA" w:rsidP="00650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2013 годом отмечается рост расходов бюджета по трем разделам: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Общегосударственные расходы  на 11,5 %;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 Национальная безопасность на 3,3 %;</w:t>
      </w:r>
    </w:p>
    <w:p w:rsidR="009B25EA" w:rsidRDefault="009B25EA" w:rsidP="0054083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Культура, кинематография на 45,2 %.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2013 года расходы сложились по трем  разделам:</w:t>
      </w:r>
    </w:p>
    <w:p w:rsidR="009B25EA" w:rsidRDefault="009B25EA" w:rsidP="0054083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Национальная экономика  –  86,8 %;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Жилищно-коммунальное хозяйство – 43,5 %;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Социальная политика – 43,3 %.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90,1 % в расходах бюджета занимают  три раздела, это «Общегосударственные вопросы», «Жилищно-коммунальное хозяйство»,</w:t>
      </w:r>
      <w:r w:rsidRPr="00456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«Культура, кинематография».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10369">
        <w:rPr>
          <w:rFonts w:ascii="Times New Roman" w:hAnsi="Times New Roman"/>
          <w:sz w:val="28"/>
          <w:szCs w:val="28"/>
        </w:rPr>
        <w:t>Расходы  бюджета 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2377,6  тыс. рублей, или 100 % от утвержденных сводной бюджетной росписью назначений.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11,5 процента. Доля расходов раздела в общем объеме составила 23,0 %, что на 9,7 процентных пункта выше показателей прошлого года.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 :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Процент исполнения</w:t>
            </w:r>
          </w:p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(%)</w:t>
            </w:r>
          </w:p>
        </w:tc>
      </w:tr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458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45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2131,1</w:t>
            </w:r>
          </w:p>
        </w:tc>
        <w:tc>
          <w:tcPr>
            <w:tcW w:w="159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2377,6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2377,6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2130,9</w:t>
            </w:r>
          </w:p>
        </w:tc>
        <w:tc>
          <w:tcPr>
            <w:tcW w:w="159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2357,4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2357,4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B25EA" w:rsidRPr="004D2458" w:rsidTr="004D2458">
        <w:tc>
          <w:tcPr>
            <w:tcW w:w="248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458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9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7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9" w:type="dxa"/>
            <w:vAlign w:val="center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данным, представленным  в таблице, расходы по всем подразделам исполнены  в полном объеме.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31036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>в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составили   132,4 тыс. рублей, или 100,0% к уточненному плану.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(128,1 тыс. рублей) расходы увеличились на 3,3 процента..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100,0% и составили  860,6  тыс. рублей. К уровню 2013 года расходы снизились на 86,8 процента, в связи с сокращением расходов дорожного хозяйства.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2 293,0  тыс. рублей. Исполнение сложилось в сумме   2 219,0 тыс. рублей, или на 96,8 % плана.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снизился на 43,5 процента. В общем объеме бюджета доля расходов по разделу составляет 21,4 процента.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2013 и 2014 годах представлена в диаграмме.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8BE">
        <w:rPr>
          <w:noProof/>
          <w:lang w:eastAsia="ru-RU"/>
        </w:rPr>
        <w:object w:dxaOrig="9364" w:dyaOrig="4829">
          <v:shape id="_x0000_i1027" type="#_x0000_t75" style="width:468pt;height:241.5pt" o:ole="">
            <v:imagedata r:id="rId11" o:title="" cropbottom="-14f"/>
            <o:lock v:ext="edit" aspectratio="f"/>
          </v:shape>
          <o:OLEObject Type="Embed" ProgID="Excel.Chart.8" ShapeID="_x0000_i1027" DrawAspect="Content" ObjectID="_1488024264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в 2014 году занимают расходы по подразделу 05 02 «Коммунальное хозяйство», что составляет 52,4 % в общем объеме  расходов раздела.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«Благоустройство» (подраздел 05 03) направлено средств в объеме   835,9 тыс. рублей, или 37,6 % от расходов раздела, на «Жилищное хозяйство» – 219,3 тыс. рублей. 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разделу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 4 708,3  тыс. рублей. Исполнены расходы  на 100,0%, в общем объеме бюджета доля расходов по разделу – 45,6 процента.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2013 годом объемы расходов увеличился  на  1466,2  тыс. рублей, или на  45,2 процента.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муниципальным бюджетным учреждениям.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b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 отчетном году в объеме 23,1  тыс. рублей, или 100,0% к плановым назначениям. По сравнению с предшествующим периодом расходы по разделу снизились на 43,3 процента. Доля расходов раздела в общем объеме расходов бюджета составила 0,5 процента.                                                                                          </w:t>
      </w:r>
    </w:p>
    <w:p w:rsidR="009B25EA" w:rsidRDefault="009B25EA" w:rsidP="00CD7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01 «Пенсионное обеспечение» - 100,0 % общего объема расходов  данного раздела. 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Анализ  годовой бюджетной отчетности подведомственных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0503161 «Сведения о количестве подведомственных учреждений» отмечено 1 бюджетное учреждение: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«Рогнединский центр культуры, досуга и библиотечного обслуживания »,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учреждение, которому предоставляются субсидии из соответствующего бюджета, представляет годовую, квартальную бухгалтерскую отчетность, составленную в соответствии с положениями </w:t>
      </w:r>
      <w:hyperlink r:id="rId13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N 33н). 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сводным данным  годовой бюджетной отчетности «Отчет  об исполнении учреждением плана финансово-хозяйственной деятельности» (ф.0503737) подведомственными учреждениями, на выполнение муниципального задания с целью оказания муниципальных услуг, на </w:t>
      </w:r>
      <w:r>
        <w:rPr>
          <w:rFonts w:ascii="Times New Roman" w:hAnsi="Times New Roman"/>
          <w:sz w:val="28"/>
          <w:szCs w:val="28"/>
        </w:rPr>
        <w:br/>
        <w:t>2014 год утвержден объем бюджетных ассигнований в виде  субсидий в сумме 4 665,7 тыс. рублей.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Исполнение составило 100,0 % от финансирования.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146,2 тыс. рублей, исполнение составило 100,0 процентов.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иные цели утверждены в объеме 45,0 тыс. рублей, исполнение составило 100,0 процентов.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rFonts w:ascii="Times New Roman" w:hAnsi="Times New Roman"/>
          <w:sz w:val="28"/>
          <w:szCs w:val="28"/>
        </w:rPr>
        <w:br/>
        <w:t>2014 году представлена в таблице: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тыс. рублей</w:t>
      </w:r>
    </w:p>
    <w:tbl>
      <w:tblPr>
        <w:tblW w:w="9280" w:type="dxa"/>
        <w:tblInd w:w="93" w:type="dxa"/>
        <w:tblLook w:val="00A0"/>
      </w:tblPr>
      <w:tblGrid>
        <w:gridCol w:w="3917"/>
        <w:gridCol w:w="1537"/>
        <w:gridCol w:w="1537"/>
        <w:gridCol w:w="1347"/>
        <w:gridCol w:w="942"/>
      </w:tblGrid>
      <w:tr w:rsidR="009B25EA" w:rsidTr="009804F2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 2014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2014/ 2013 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2014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«Услуги связи»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9B25EA" w:rsidTr="009804F2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25EA" w:rsidTr="009804F2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9B25EA" w:rsidTr="009804F2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3182,5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4665,7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показатели таблицы, следует отметить, что  59,0 %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 К уровню 2013 года расходы увеличились на 1483,2 тыс. рублей, или 46,6 процента. Услуги по содержанию имущества сократились на  5,5  процента, или на 7,2  тыс. рублей.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поступлениях, предоставление  которых осуществляется на платной основе в 2014 году представлена в таблице: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тыс.рублей</w:t>
      </w:r>
    </w:p>
    <w:tbl>
      <w:tblPr>
        <w:tblW w:w="9429" w:type="dxa"/>
        <w:tblInd w:w="93" w:type="dxa"/>
        <w:tblLook w:val="00A0"/>
      </w:tblPr>
      <w:tblGrid>
        <w:gridCol w:w="2945"/>
        <w:gridCol w:w="1863"/>
        <w:gridCol w:w="1704"/>
        <w:gridCol w:w="1925"/>
        <w:gridCol w:w="992"/>
      </w:tblGrid>
      <w:tr w:rsidR="009B25EA" w:rsidTr="009804F2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2014/2013 году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Уд. вес,  2014 </w:t>
            </w:r>
          </w:p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B25EA" w:rsidTr="009804F2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«Заработная плата»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  <w:tr w:rsidR="009B25EA" w:rsidTr="009804F2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</w:tr>
      <w:tr w:rsidR="009B25EA" w:rsidTr="009804F2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</w:tr>
      <w:tr w:rsidR="009B25EA" w:rsidTr="009804F2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B25EA" w:rsidTr="009804F2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B25EA" w:rsidTr="009804F2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</w:tr>
      <w:tr w:rsidR="009B25EA" w:rsidTr="009804F2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25EA" w:rsidRDefault="009B25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321,0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146,2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EA" w:rsidRDefault="009B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показатели таблицы, следует отметить, что  41,2 % средств поступивших от оказания платных услуг (работ) направлены на заработную плату  по статье 211, к уровню 2013 года расходы увеличились в 3 раза. На услуги по содержанию имущества направлено 29,5 тыс. рублей, или 20,1 процента.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на иные цели в объеме 45,0 тыс. рублей направлена 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Рогнединской поселковой администрации утвержден отчет об исполнении муниципального задания на предоставление муниципальной услуги (выполнение работ) учреждениями культуры, проведено контрольное мероприятие по проверке исполнения муниципального задания.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на конец отчетного периода по субсидиям на выполнение муниципального задания по счету 4 206  «Расчеты по авансам» составляет 11,0 тысяч рублей. 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2015 года кредиторская задолженность составила 201,3  тыс. рублей,  в том числе: 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4 302 «Расходы по принятым обязательствам» - 201,4 тыс. рублей, </w:t>
      </w:r>
    </w:p>
    <w:p w:rsidR="009B25EA" w:rsidRDefault="009B25EA" w:rsidP="004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4 303 «Расчеты по платежам в бюджет» - (- 0,1 тыс.  рублей );</w:t>
      </w:r>
    </w:p>
    <w:p w:rsidR="009B25EA" w:rsidRDefault="009B25EA" w:rsidP="0098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9B25EA" w:rsidRDefault="009B25EA" w:rsidP="009804F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8C7A90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B25EA" w:rsidRPr="00694A94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Дефи</w:t>
      </w:r>
      <w:r w:rsidRPr="00694A94">
        <w:rPr>
          <w:rFonts w:ascii="Times New Roman" w:hAnsi="Times New Roman"/>
          <w:b/>
          <w:sz w:val="28"/>
          <w:szCs w:val="28"/>
        </w:rPr>
        <w:t>цит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Рогнединское городское поселение</w:t>
      </w:r>
      <w:r w:rsidRPr="00694A94">
        <w:rPr>
          <w:rFonts w:ascii="Times New Roman" w:hAnsi="Times New Roman"/>
          <w:b/>
          <w:sz w:val="28"/>
          <w:szCs w:val="28"/>
        </w:rPr>
        <w:t>» и источники внутреннего финансирования дефицита бюджета.</w:t>
      </w:r>
    </w:p>
    <w:p w:rsidR="009B25EA" w:rsidRDefault="009B25EA" w:rsidP="00694A9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2014 год бюджет первоначально  был утвержден бездефицитным.</w:t>
      </w:r>
    </w:p>
    <w:p w:rsidR="009B25EA" w:rsidRPr="00305659" w:rsidRDefault="009B25EA" w:rsidP="0030565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72,2  тыс. рублей.</w:t>
      </w:r>
    </w:p>
    <w:p w:rsidR="009B25EA" w:rsidRDefault="009B25EA" w:rsidP="00694A94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«Рогнединское городское поселение», бюджет исполнен с профицитом в сумме 115,3   тыс. рублей.</w:t>
      </w:r>
    </w:p>
    <w:p w:rsidR="009B25EA" w:rsidRDefault="009B25EA" w:rsidP="00305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9B25EA" w:rsidRPr="004D2458" w:rsidTr="004D2458">
        <w:tc>
          <w:tcPr>
            <w:tcW w:w="1667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9B25EA" w:rsidRPr="004D2458" w:rsidTr="004D2458">
        <w:tc>
          <w:tcPr>
            <w:tcW w:w="1667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1701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2374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B25EA" w:rsidRPr="004D2458" w:rsidTr="004D2458">
        <w:tc>
          <w:tcPr>
            <w:tcW w:w="1667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-39,5</w:t>
            </w:r>
          </w:p>
        </w:tc>
        <w:tc>
          <w:tcPr>
            <w:tcW w:w="1701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2374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</w:tr>
      <w:tr w:rsidR="009B25EA" w:rsidRPr="004D2458" w:rsidTr="004D2458">
        <w:tc>
          <w:tcPr>
            <w:tcW w:w="1667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58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-72,2</w:t>
            </w:r>
          </w:p>
        </w:tc>
        <w:tc>
          <w:tcPr>
            <w:tcW w:w="1701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+115,3</w:t>
            </w:r>
          </w:p>
        </w:tc>
        <w:tc>
          <w:tcPr>
            <w:tcW w:w="2374" w:type="dxa"/>
          </w:tcPr>
          <w:p w:rsidR="009B25EA" w:rsidRPr="004D2458" w:rsidRDefault="009B25EA" w:rsidP="004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B25EA" w:rsidRDefault="009B25EA" w:rsidP="00694A94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Проверка показала, что размер дефицита, утвержденный решением и фактически сложившийся профицит, не превысил ограничения, установленного пунктом 3 статьи 92,1 Бюджетного кодекса Российской Федерации.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2892">
        <w:rPr>
          <w:rFonts w:ascii="Times New Roman" w:hAnsi="Times New Roman"/>
          <w:sz w:val="28"/>
          <w:szCs w:val="28"/>
        </w:rPr>
        <w:t>Остаток денежных средств по состоянию на 1 января 2014 года сост</w:t>
      </w:r>
      <w:r>
        <w:rPr>
          <w:rFonts w:ascii="Times New Roman" w:hAnsi="Times New Roman"/>
          <w:sz w:val="28"/>
          <w:szCs w:val="28"/>
        </w:rPr>
        <w:t>авляет  33,3</w:t>
      </w:r>
      <w:r w:rsidRPr="00C32892">
        <w:rPr>
          <w:rFonts w:ascii="Times New Roman" w:hAnsi="Times New Roman"/>
          <w:sz w:val="28"/>
          <w:szCs w:val="28"/>
        </w:rPr>
        <w:t xml:space="preserve"> тыс. рублей, по состо</w:t>
      </w:r>
      <w:r>
        <w:rPr>
          <w:rFonts w:ascii="Times New Roman" w:hAnsi="Times New Roman"/>
          <w:sz w:val="28"/>
          <w:szCs w:val="28"/>
        </w:rPr>
        <w:t>янию на 1 января 2015 года –             (+ )115</w:t>
      </w:r>
      <w:r w:rsidRPr="00C32892">
        <w:rPr>
          <w:rFonts w:ascii="Times New Roman" w:hAnsi="Times New Roman"/>
          <w:sz w:val="28"/>
          <w:szCs w:val="28"/>
        </w:rPr>
        <w:t>,3 тыс. рублей.</w:t>
      </w:r>
    </w:p>
    <w:p w:rsidR="009B25EA" w:rsidRDefault="009B25EA" w:rsidP="002C387F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 на 01.01.2015 года – отсутствует.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25EA" w:rsidRPr="002C387F" w:rsidRDefault="009B25EA" w:rsidP="002C387F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C55DC">
        <w:rPr>
          <w:rFonts w:ascii="Times New Roman" w:hAnsi="Times New Roman"/>
          <w:b/>
          <w:sz w:val="28"/>
          <w:szCs w:val="28"/>
        </w:rPr>
        <w:t>Анализ формирования</w:t>
      </w:r>
      <w:r w:rsidRPr="002C387F">
        <w:rPr>
          <w:rFonts w:ascii="Times New Roman" w:hAnsi="Times New Roman"/>
          <w:b/>
          <w:sz w:val="28"/>
          <w:szCs w:val="28"/>
        </w:rPr>
        <w:t xml:space="preserve"> и исполнения резервного фонда.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Рогнединской поселковой администрации от 04.09.2008 года № 83а ( с изменениями от 14.12.2009 года № 121 ) «Об утверждении Положения о порядке расходования средств резервного фонда администрации Рогнединского городского поселения» 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11.12.2013 года № 2-226 «О бюджете муниципального образования «Рогнединское городское поселение» на 2014 год и на плановый период 2015 и 2016 годов» резервный фонд администрации на 2014 год утвержден в сумме 40,0 тыс. рублей.</w:t>
      </w:r>
    </w:p>
    <w:p w:rsidR="009B25EA" w:rsidRDefault="009B25EA" w:rsidP="0052468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</w:t>
      </w:r>
      <w:r w:rsidRPr="006D7C89">
        <w:rPr>
          <w:rFonts w:ascii="Times New Roman" w:hAnsi="Times New Roman"/>
          <w:sz w:val="28"/>
          <w:szCs w:val="28"/>
        </w:rPr>
        <w:t>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C89">
        <w:rPr>
          <w:rFonts w:ascii="Times New Roman" w:hAnsi="Times New Roman"/>
          <w:sz w:val="28"/>
          <w:szCs w:val="28"/>
        </w:rPr>
        <w:t>65н</w:t>
      </w:r>
      <w:r>
        <w:rPr>
          <w:rFonts w:ascii="Times New Roman" w:hAnsi="Times New Roman"/>
          <w:sz w:val="28"/>
          <w:szCs w:val="28"/>
        </w:rPr>
        <w:t>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9B25EA" w:rsidRDefault="009B25EA" w:rsidP="00694A9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Кассовое исполнение расходов резервного фонда администрации в отчетном периоде составило 34,2 тыс. рулей, или 85,5 % утвержденных годовых назначений.</w:t>
      </w:r>
    </w:p>
    <w:p w:rsidR="009B25EA" w:rsidRDefault="009B25EA" w:rsidP="00694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распоряжениям  Рогнединской поселковой администрации на расходование средств резервного фонда выделено 34,2 тыс. рублей,  расходы направлены на  оказание материальной помощи населению, пострадавшим в результате стихийного бедствия и на лечение.</w:t>
      </w:r>
    </w:p>
    <w:p w:rsidR="009B25EA" w:rsidRDefault="009B25EA" w:rsidP="002C387F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B25EA" w:rsidRDefault="009B25EA" w:rsidP="002C387F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2E1C">
        <w:rPr>
          <w:rFonts w:ascii="Times New Roman" w:hAnsi="Times New Roman"/>
          <w:b/>
          <w:sz w:val="28"/>
          <w:szCs w:val="28"/>
        </w:rPr>
        <w:t>Анализ бюджетной</w:t>
      </w:r>
      <w:r>
        <w:rPr>
          <w:rFonts w:ascii="Times New Roman" w:hAnsi="Times New Roman"/>
          <w:b/>
          <w:sz w:val="28"/>
          <w:szCs w:val="28"/>
        </w:rPr>
        <w:t xml:space="preserve">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565,4 тыс. рублей. В связи с ликвидацией полномочий Рогнединской поселковой администрации выбытие основных средств составило 5301,5 тыс. рублей, в результате по состоянию на 1 января 2015 года стоимость основных средств составила 0 рублей.</w:t>
      </w:r>
    </w:p>
    <w:p w:rsidR="009B25EA" w:rsidRDefault="009B25EA" w:rsidP="0088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2014 года составляла  98 062,0 тыс. рублей. В течение года стоимость нефинансовых активов имущества казны уменьшилось на 5 437,8 тыс. рублей.  В связи с ликвидацией полномочий Рогнединской поселковой администрации выбытие нефинансовых активов имущества казны составило 92 624,2 тыс. рублей, в результате по состоянию на 1 января 2015 года нефинансовых активов имущества казны  составила 0 рублей.</w:t>
      </w:r>
    </w:p>
    <w:p w:rsidR="009B25EA" w:rsidRDefault="009B25EA" w:rsidP="00694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 и движимым имуществом.</w:t>
      </w: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материальных запасов в течение года увеличилась на </w:t>
      </w:r>
      <w:r>
        <w:rPr>
          <w:rFonts w:ascii="Times New Roman" w:hAnsi="Times New Roman"/>
          <w:sz w:val="28"/>
          <w:szCs w:val="28"/>
        </w:rPr>
        <w:br/>
        <w:t>257,0 тыс. рублей и на  конец года составила 0  рублей,  в связи с ликвидацией полномочий Рогнединской поселковой администрации.</w:t>
      </w: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B25EA" w:rsidRDefault="009B25EA" w:rsidP="002C387F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Анализ бюджетной отчетности в части образования дебиторской и кредиторской задолженности.</w:t>
      </w:r>
    </w:p>
    <w:p w:rsidR="009B25EA" w:rsidRDefault="009B25EA" w:rsidP="006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  задолженность по состоянию на 01.01.2015 года – отсутствует.</w:t>
      </w:r>
    </w:p>
    <w:p w:rsidR="009B25EA" w:rsidRDefault="009B25EA" w:rsidP="006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Кредиторская задолженность по состоянию на 01.01.2015 года по счету 1 302 составляет 3 033,9 тыс. рублей.</w:t>
      </w: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694A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B25EA" w:rsidRDefault="009B25EA" w:rsidP="007652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70E2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..</w:t>
      </w:r>
    </w:p>
    <w:p w:rsidR="009B25EA" w:rsidRPr="003670E2" w:rsidRDefault="009B25EA" w:rsidP="007652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0E2">
        <w:rPr>
          <w:rFonts w:ascii="Times New Roman" w:hAnsi="Times New Roman"/>
          <w:sz w:val="28"/>
          <w:szCs w:val="28"/>
        </w:rPr>
        <w:t>Проанализировав отчет об исполнении бюджета за 201</w:t>
      </w:r>
      <w:r>
        <w:rPr>
          <w:rFonts w:ascii="Times New Roman" w:hAnsi="Times New Roman"/>
          <w:sz w:val="28"/>
          <w:szCs w:val="28"/>
        </w:rPr>
        <w:t>4</w:t>
      </w:r>
      <w:r w:rsidRPr="003670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7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Контрольно-счётная палата Рогнедин</w:t>
      </w:r>
      <w:r w:rsidRPr="003670E2">
        <w:rPr>
          <w:rFonts w:ascii="Times New Roman" w:hAnsi="Times New Roman"/>
          <w:sz w:val="28"/>
          <w:szCs w:val="28"/>
        </w:rPr>
        <w:t xml:space="preserve">ского района предлагает </w:t>
      </w:r>
      <w:r>
        <w:rPr>
          <w:rFonts w:ascii="Times New Roman" w:hAnsi="Times New Roman"/>
          <w:sz w:val="28"/>
          <w:szCs w:val="28"/>
        </w:rPr>
        <w:t>Рогнединс</w:t>
      </w:r>
      <w:r w:rsidRPr="003670E2">
        <w:rPr>
          <w:rFonts w:ascii="Times New Roman" w:hAnsi="Times New Roman"/>
          <w:sz w:val="28"/>
          <w:szCs w:val="28"/>
        </w:rPr>
        <w:t>кому поселковому Совету народных депутатов рассмотреть проект решения об исполнении бюджета му</w:t>
      </w:r>
      <w:r>
        <w:rPr>
          <w:rFonts w:ascii="Times New Roman" w:hAnsi="Times New Roman"/>
          <w:sz w:val="28"/>
          <w:szCs w:val="28"/>
        </w:rPr>
        <w:t>ниципального образование «Рогнединское</w:t>
      </w:r>
      <w:r w:rsidRPr="003670E2"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 xml:space="preserve"> за 2014 год</w:t>
      </w:r>
      <w:r w:rsidRPr="003670E2">
        <w:rPr>
          <w:rFonts w:ascii="Times New Roman" w:hAnsi="Times New Roman"/>
          <w:sz w:val="28"/>
          <w:szCs w:val="28"/>
        </w:rPr>
        <w:t>.</w:t>
      </w:r>
    </w:p>
    <w:p w:rsidR="009B25EA" w:rsidRDefault="009B25EA">
      <w:pPr>
        <w:rPr>
          <w:rFonts w:ascii="Times New Roman" w:hAnsi="Times New Roman"/>
          <w:sz w:val="28"/>
          <w:szCs w:val="28"/>
        </w:rPr>
      </w:pPr>
    </w:p>
    <w:p w:rsidR="009B25EA" w:rsidRDefault="009B25EA">
      <w:pPr>
        <w:rPr>
          <w:rFonts w:ascii="Times New Roman" w:hAnsi="Times New Roman"/>
          <w:sz w:val="28"/>
          <w:szCs w:val="28"/>
        </w:rPr>
      </w:pPr>
    </w:p>
    <w:p w:rsidR="009B25EA" w:rsidRDefault="009B25EA">
      <w:pPr>
        <w:rPr>
          <w:rFonts w:ascii="Times New Roman" w:hAnsi="Times New Roman"/>
          <w:sz w:val="28"/>
          <w:szCs w:val="28"/>
        </w:rPr>
      </w:pPr>
    </w:p>
    <w:p w:rsidR="009B25EA" w:rsidRDefault="009B25EA">
      <w:pPr>
        <w:rPr>
          <w:rFonts w:ascii="Times New Roman" w:hAnsi="Times New Roman"/>
          <w:sz w:val="28"/>
          <w:szCs w:val="28"/>
        </w:rPr>
      </w:pPr>
    </w:p>
    <w:p w:rsidR="009B25EA" w:rsidRDefault="009B2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B25EA" w:rsidRPr="0076526B" w:rsidRDefault="009B2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76526B">
        <w:rPr>
          <w:rFonts w:ascii="Times New Roman" w:hAnsi="Times New Roman"/>
          <w:sz w:val="28"/>
          <w:szCs w:val="28"/>
        </w:rPr>
        <w:tab/>
      </w:r>
      <w:r w:rsidRPr="0076526B">
        <w:rPr>
          <w:rFonts w:ascii="Times New Roman" w:hAnsi="Times New Roman"/>
          <w:sz w:val="28"/>
          <w:szCs w:val="28"/>
        </w:rPr>
        <w:tab/>
      </w:r>
      <w:r w:rsidRPr="0076526B">
        <w:rPr>
          <w:rFonts w:ascii="Times New Roman" w:hAnsi="Times New Roman"/>
          <w:sz w:val="28"/>
          <w:szCs w:val="28"/>
        </w:rPr>
        <w:tab/>
      </w:r>
      <w:r w:rsidRPr="0076526B">
        <w:rPr>
          <w:rFonts w:ascii="Times New Roman" w:hAnsi="Times New Roman"/>
          <w:sz w:val="28"/>
          <w:szCs w:val="28"/>
        </w:rPr>
        <w:tab/>
      </w:r>
      <w:r w:rsidRPr="0076526B">
        <w:rPr>
          <w:rFonts w:ascii="Times New Roman" w:hAnsi="Times New Roman"/>
          <w:sz w:val="28"/>
          <w:szCs w:val="28"/>
        </w:rPr>
        <w:tab/>
      </w:r>
      <w:r w:rsidRPr="007652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В.П. Семкин</w:t>
      </w:r>
    </w:p>
    <w:sectPr w:rsidR="009B25EA" w:rsidRPr="0076526B" w:rsidSect="00D4261C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EA" w:rsidRDefault="009B25EA" w:rsidP="00D4261C">
      <w:pPr>
        <w:spacing w:after="0" w:line="240" w:lineRule="auto"/>
      </w:pPr>
      <w:r>
        <w:separator/>
      </w:r>
    </w:p>
  </w:endnote>
  <w:endnote w:type="continuationSeparator" w:id="1">
    <w:p w:rsidR="009B25EA" w:rsidRDefault="009B25EA" w:rsidP="00D4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EA" w:rsidRDefault="009B25EA" w:rsidP="00D4261C">
      <w:pPr>
        <w:spacing w:after="0" w:line="240" w:lineRule="auto"/>
      </w:pPr>
      <w:r>
        <w:separator/>
      </w:r>
    </w:p>
  </w:footnote>
  <w:footnote w:type="continuationSeparator" w:id="1">
    <w:p w:rsidR="009B25EA" w:rsidRDefault="009B25EA" w:rsidP="00D4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EA" w:rsidRDefault="009B25EA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9B25EA" w:rsidRDefault="009B25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E0"/>
    <w:multiLevelType w:val="hybridMultilevel"/>
    <w:tmpl w:val="F2D8CE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/>
      </w:r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72A"/>
    <w:rsid w:val="00001B94"/>
    <w:rsid w:val="00017ECE"/>
    <w:rsid w:val="00023807"/>
    <w:rsid w:val="00031DF9"/>
    <w:rsid w:val="00040D2B"/>
    <w:rsid w:val="0007389C"/>
    <w:rsid w:val="0007545A"/>
    <w:rsid w:val="00081553"/>
    <w:rsid w:val="000831A6"/>
    <w:rsid w:val="00093D08"/>
    <w:rsid w:val="0009643D"/>
    <w:rsid w:val="000A553B"/>
    <w:rsid w:val="000B1E4F"/>
    <w:rsid w:val="000B4A4D"/>
    <w:rsid w:val="000C5C77"/>
    <w:rsid w:val="000D1E20"/>
    <w:rsid w:val="000D37CD"/>
    <w:rsid w:val="000E0556"/>
    <w:rsid w:val="000E1BBA"/>
    <w:rsid w:val="000E5D5F"/>
    <w:rsid w:val="00100335"/>
    <w:rsid w:val="001070E2"/>
    <w:rsid w:val="001222AD"/>
    <w:rsid w:val="001358D8"/>
    <w:rsid w:val="0014617D"/>
    <w:rsid w:val="00150C18"/>
    <w:rsid w:val="00155F14"/>
    <w:rsid w:val="00157B9A"/>
    <w:rsid w:val="00163F43"/>
    <w:rsid w:val="0018660C"/>
    <w:rsid w:val="001A27F0"/>
    <w:rsid w:val="001A294B"/>
    <w:rsid w:val="001A7A61"/>
    <w:rsid w:val="001B6606"/>
    <w:rsid w:val="001D2443"/>
    <w:rsid w:val="001E59D5"/>
    <w:rsid w:val="001F6014"/>
    <w:rsid w:val="00220EF2"/>
    <w:rsid w:val="00223B04"/>
    <w:rsid w:val="0023228F"/>
    <w:rsid w:val="0023653A"/>
    <w:rsid w:val="002371B1"/>
    <w:rsid w:val="00237CCF"/>
    <w:rsid w:val="00245B1F"/>
    <w:rsid w:val="002532E6"/>
    <w:rsid w:val="00255442"/>
    <w:rsid w:val="00272D50"/>
    <w:rsid w:val="002902B2"/>
    <w:rsid w:val="002B1934"/>
    <w:rsid w:val="002B5B96"/>
    <w:rsid w:val="002C3618"/>
    <w:rsid w:val="002C387F"/>
    <w:rsid w:val="002C54F9"/>
    <w:rsid w:val="002E1A4C"/>
    <w:rsid w:val="002E1F7B"/>
    <w:rsid w:val="002F78B4"/>
    <w:rsid w:val="00304A61"/>
    <w:rsid w:val="00305659"/>
    <w:rsid w:val="00310369"/>
    <w:rsid w:val="003124B8"/>
    <w:rsid w:val="0032033D"/>
    <w:rsid w:val="0033086E"/>
    <w:rsid w:val="00334B5E"/>
    <w:rsid w:val="00354A4C"/>
    <w:rsid w:val="003670E2"/>
    <w:rsid w:val="00371DEE"/>
    <w:rsid w:val="003761B3"/>
    <w:rsid w:val="003805D4"/>
    <w:rsid w:val="00384458"/>
    <w:rsid w:val="003862CE"/>
    <w:rsid w:val="00395A37"/>
    <w:rsid w:val="003A70BE"/>
    <w:rsid w:val="003B0C25"/>
    <w:rsid w:val="003B5268"/>
    <w:rsid w:val="003C18E6"/>
    <w:rsid w:val="003C55DC"/>
    <w:rsid w:val="003D2509"/>
    <w:rsid w:val="003D4E24"/>
    <w:rsid w:val="0040360D"/>
    <w:rsid w:val="0042446C"/>
    <w:rsid w:val="004249CE"/>
    <w:rsid w:val="00430B7B"/>
    <w:rsid w:val="00430CF1"/>
    <w:rsid w:val="004322A1"/>
    <w:rsid w:val="00433627"/>
    <w:rsid w:val="00437B69"/>
    <w:rsid w:val="0044120F"/>
    <w:rsid w:val="00443BCD"/>
    <w:rsid w:val="004549B2"/>
    <w:rsid w:val="00456191"/>
    <w:rsid w:val="00474283"/>
    <w:rsid w:val="00475DD8"/>
    <w:rsid w:val="00477247"/>
    <w:rsid w:val="00486A89"/>
    <w:rsid w:val="004A22E3"/>
    <w:rsid w:val="004B3B01"/>
    <w:rsid w:val="004D0D45"/>
    <w:rsid w:val="004D2458"/>
    <w:rsid w:val="004D721C"/>
    <w:rsid w:val="004E36DE"/>
    <w:rsid w:val="004F076E"/>
    <w:rsid w:val="004F24D7"/>
    <w:rsid w:val="00504CBB"/>
    <w:rsid w:val="00524685"/>
    <w:rsid w:val="00532DA2"/>
    <w:rsid w:val="00533CA2"/>
    <w:rsid w:val="0054083D"/>
    <w:rsid w:val="005644E6"/>
    <w:rsid w:val="005669A2"/>
    <w:rsid w:val="005A3859"/>
    <w:rsid w:val="005A4D76"/>
    <w:rsid w:val="005A50EF"/>
    <w:rsid w:val="005A60D2"/>
    <w:rsid w:val="005A6789"/>
    <w:rsid w:val="005A7CBD"/>
    <w:rsid w:val="005B58E1"/>
    <w:rsid w:val="005C03C9"/>
    <w:rsid w:val="005F705D"/>
    <w:rsid w:val="0060653A"/>
    <w:rsid w:val="0060654F"/>
    <w:rsid w:val="006108CC"/>
    <w:rsid w:val="00650E0B"/>
    <w:rsid w:val="006576EA"/>
    <w:rsid w:val="00667865"/>
    <w:rsid w:val="0069483B"/>
    <w:rsid w:val="00694A94"/>
    <w:rsid w:val="00694DF2"/>
    <w:rsid w:val="006A3380"/>
    <w:rsid w:val="006B4271"/>
    <w:rsid w:val="006D7C89"/>
    <w:rsid w:val="006E0D17"/>
    <w:rsid w:val="006E2A99"/>
    <w:rsid w:val="006F41DC"/>
    <w:rsid w:val="0070686E"/>
    <w:rsid w:val="00712418"/>
    <w:rsid w:val="007270D3"/>
    <w:rsid w:val="007372E5"/>
    <w:rsid w:val="0074199F"/>
    <w:rsid w:val="00760B77"/>
    <w:rsid w:val="0076526B"/>
    <w:rsid w:val="00774E02"/>
    <w:rsid w:val="00776F84"/>
    <w:rsid w:val="00781B77"/>
    <w:rsid w:val="007A7C24"/>
    <w:rsid w:val="007B5945"/>
    <w:rsid w:val="007C4FB7"/>
    <w:rsid w:val="007C5EB1"/>
    <w:rsid w:val="007F5E72"/>
    <w:rsid w:val="0081209E"/>
    <w:rsid w:val="0082049B"/>
    <w:rsid w:val="00822623"/>
    <w:rsid w:val="00852190"/>
    <w:rsid w:val="0085506F"/>
    <w:rsid w:val="00861832"/>
    <w:rsid w:val="00861B03"/>
    <w:rsid w:val="00883E21"/>
    <w:rsid w:val="0088566D"/>
    <w:rsid w:val="00892E1C"/>
    <w:rsid w:val="008A298E"/>
    <w:rsid w:val="008A472A"/>
    <w:rsid w:val="008A4CAD"/>
    <w:rsid w:val="008C1DC6"/>
    <w:rsid w:val="008C7A90"/>
    <w:rsid w:val="008D6022"/>
    <w:rsid w:val="008F6717"/>
    <w:rsid w:val="00901CA9"/>
    <w:rsid w:val="00923B10"/>
    <w:rsid w:val="009310A9"/>
    <w:rsid w:val="00932BAD"/>
    <w:rsid w:val="00937832"/>
    <w:rsid w:val="009404B2"/>
    <w:rsid w:val="00941F76"/>
    <w:rsid w:val="00942DE5"/>
    <w:rsid w:val="00946EC4"/>
    <w:rsid w:val="009536AE"/>
    <w:rsid w:val="00970C13"/>
    <w:rsid w:val="0097327E"/>
    <w:rsid w:val="009804F2"/>
    <w:rsid w:val="00985CEE"/>
    <w:rsid w:val="009872C8"/>
    <w:rsid w:val="00990B80"/>
    <w:rsid w:val="009B25EA"/>
    <w:rsid w:val="009C1874"/>
    <w:rsid w:val="009D068B"/>
    <w:rsid w:val="009D1B3F"/>
    <w:rsid w:val="009D3812"/>
    <w:rsid w:val="009E1990"/>
    <w:rsid w:val="009E1A82"/>
    <w:rsid w:val="009E38EA"/>
    <w:rsid w:val="009F3C2D"/>
    <w:rsid w:val="009F5E12"/>
    <w:rsid w:val="00A01929"/>
    <w:rsid w:val="00A41EB3"/>
    <w:rsid w:val="00A442A8"/>
    <w:rsid w:val="00A452E3"/>
    <w:rsid w:val="00A50E64"/>
    <w:rsid w:val="00A52739"/>
    <w:rsid w:val="00A67D45"/>
    <w:rsid w:val="00A93C77"/>
    <w:rsid w:val="00A95458"/>
    <w:rsid w:val="00AA7A47"/>
    <w:rsid w:val="00AB305B"/>
    <w:rsid w:val="00AD082B"/>
    <w:rsid w:val="00AE04BF"/>
    <w:rsid w:val="00B07243"/>
    <w:rsid w:val="00B529A8"/>
    <w:rsid w:val="00B56315"/>
    <w:rsid w:val="00B70984"/>
    <w:rsid w:val="00B81DC7"/>
    <w:rsid w:val="00B86C48"/>
    <w:rsid w:val="00B94130"/>
    <w:rsid w:val="00BA44CE"/>
    <w:rsid w:val="00BB4771"/>
    <w:rsid w:val="00BB7046"/>
    <w:rsid w:val="00BC3E91"/>
    <w:rsid w:val="00BC5105"/>
    <w:rsid w:val="00BD3773"/>
    <w:rsid w:val="00BF11ED"/>
    <w:rsid w:val="00BF3CFB"/>
    <w:rsid w:val="00BF6F44"/>
    <w:rsid w:val="00C16BB6"/>
    <w:rsid w:val="00C31BBE"/>
    <w:rsid w:val="00C32892"/>
    <w:rsid w:val="00C3296C"/>
    <w:rsid w:val="00C356A5"/>
    <w:rsid w:val="00C37A36"/>
    <w:rsid w:val="00C76414"/>
    <w:rsid w:val="00CB5E0F"/>
    <w:rsid w:val="00CB7509"/>
    <w:rsid w:val="00CD7A67"/>
    <w:rsid w:val="00CE3E48"/>
    <w:rsid w:val="00CE6EB0"/>
    <w:rsid w:val="00D4261C"/>
    <w:rsid w:val="00D563F1"/>
    <w:rsid w:val="00D72D71"/>
    <w:rsid w:val="00D81AE2"/>
    <w:rsid w:val="00D9698D"/>
    <w:rsid w:val="00DA0BC1"/>
    <w:rsid w:val="00DC6AF0"/>
    <w:rsid w:val="00DD28E6"/>
    <w:rsid w:val="00DD7AB0"/>
    <w:rsid w:val="00DE20BC"/>
    <w:rsid w:val="00DE38CD"/>
    <w:rsid w:val="00E11792"/>
    <w:rsid w:val="00E15F6C"/>
    <w:rsid w:val="00E25E5B"/>
    <w:rsid w:val="00E273BC"/>
    <w:rsid w:val="00E31E4F"/>
    <w:rsid w:val="00E329D6"/>
    <w:rsid w:val="00E36CF4"/>
    <w:rsid w:val="00E44F7C"/>
    <w:rsid w:val="00E663F4"/>
    <w:rsid w:val="00E70375"/>
    <w:rsid w:val="00E97090"/>
    <w:rsid w:val="00EB0308"/>
    <w:rsid w:val="00EB3861"/>
    <w:rsid w:val="00EB4C7F"/>
    <w:rsid w:val="00EB58BE"/>
    <w:rsid w:val="00EB5FBD"/>
    <w:rsid w:val="00EC6300"/>
    <w:rsid w:val="00ED00AC"/>
    <w:rsid w:val="00ED0FAA"/>
    <w:rsid w:val="00ED1C26"/>
    <w:rsid w:val="00ED2953"/>
    <w:rsid w:val="00EE0330"/>
    <w:rsid w:val="00EE17AD"/>
    <w:rsid w:val="00EE3563"/>
    <w:rsid w:val="00F010AA"/>
    <w:rsid w:val="00F03447"/>
    <w:rsid w:val="00F11327"/>
    <w:rsid w:val="00F2198F"/>
    <w:rsid w:val="00F34FA5"/>
    <w:rsid w:val="00F516EF"/>
    <w:rsid w:val="00F56C1D"/>
    <w:rsid w:val="00F665D1"/>
    <w:rsid w:val="00F67840"/>
    <w:rsid w:val="00F73492"/>
    <w:rsid w:val="00F813FC"/>
    <w:rsid w:val="00F87D2F"/>
    <w:rsid w:val="00F90783"/>
    <w:rsid w:val="00FC17A6"/>
    <w:rsid w:val="00FC42F3"/>
    <w:rsid w:val="00FD50C3"/>
    <w:rsid w:val="00FE6377"/>
    <w:rsid w:val="00F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72A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CD7A67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CD7A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220EF2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CD7A6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CD7A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D7A67"/>
    <w:rPr>
      <w:rFonts w:cs="Times New Roman"/>
    </w:rPr>
  </w:style>
  <w:style w:type="table" w:styleId="TableGrid">
    <w:name w:val="Table Grid"/>
    <w:basedOn w:val="TableNormal"/>
    <w:uiPriority w:val="99"/>
    <w:rsid w:val="00CD7A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6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61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C7A9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1943</TotalTime>
  <Pages>17</Pages>
  <Words>4444</Words>
  <Characters>25331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2015-02-06T05:37:00Z</cp:lastPrinted>
  <dcterms:created xsi:type="dcterms:W3CDTF">2015-01-14T11:42:00Z</dcterms:created>
  <dcterms:modified xsi:type="dcterms:W3CDTF">2015-03-16T12:18:00Z</dcterms:modified>
</cp:coreProperties>
</file>