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Рогнединского района </w:t>
      </w:r>
    </w:p>
    <w:p w:rsidR="00C619AB" w:rsidRDefault="00C619AB" w:rsidP="00A141E3">
      <w:pPr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об исполнении </w:t>
      </w:r>
      <w:r>
        <w:rPr>
          <w:b/>
          <w:sz w:val="28"/>
          <w:szCs w:val="28"/>
        </w:rPr>
        <w:t xml:space="preserve">бюджета муниципального образования </w:t>
      </w:r>
    </w:p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«Тюнинское сельское поселение» </w:t>
      </w:r>
    </w:p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2013 год.</w:t>
      </w:r>
    </w:p>
    <w:p w:rsidR="00C619AB" w:rsidRDefault="00C619A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19AB" w:rsidRDefault="00C619AB" w:rsidP="00A141E3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апреля  2014 года                                                               п. Рогнедино</w:t>
      </w:r>
    </w:p>
    <w:p w:rsidR="00C619AB" w:rsidRDefault="00C619AB" w:rsidP="00A141E3">
      <w:pPr>
        <w:ind w:right="113"/>
        <w:jc w:val="both"/>
        <w:rPr>
          <w:b/>
          <w:sz w:val="28"/>
          <w:szCs w:val="28"/>
          <w:highlight w:val="lightGray"/>
        </w:rPr>
      </w:pP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sz w:val="28"/>
          <w:szCs w:val="28"/>
        </w:rPr>
        <w:t xml:space="preserve"> план работы на 2014 год п.3.1.1 утвержденный приказом председателя Контрольно-счётной палаты от 30.12.2013 года № 32, ст.264.4 Бюджетного кодекса Российской Федерации.</w:t>
      </w:r>
    </w:p>
    <w:p w:rsidR="00C619AB" w:rsidRDefault="00C619AB" w:rsidP="00A141E3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Цель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определение </w:t>
      </w:r>
      <w:r>
        <w:rPr>
          <w:snapToGrid w:val="0"/>
          <w:sz w:val="28"/>
          <w:szCs w:val="28"/>
        </w:rPr>
        <w:t>полноты бюджетной отчетности, её соответствие требованиям нормативных правовых актов, оценка достоверности показателей бюджетной отчетности.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Предмет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bCs/>
          <w:color w:val="000000"/>
          <w:spacing w:val="-9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годовая бюджетная отчетность  муниципального образования «Тюнинское сельское поселение» за 2013 год.</w:t>
      </w:r>
    </w:p>
    <w:p w:rsidR="00C619AB" w:rsidRDefault="00C619AB" w:rsidP="00A141E3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Вопросы экспертно-аналитического  мероприятия: </w:t>
      </w: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Проверка представленных форм бюджетной отчетности на             соответствие требованиям Инструкции о порядке составления и                   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от 25.03.2011 №33н.</w:t>
      </w: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Анализ общих параметров бюджета Тюнинского сельского поселения.</w:t>
      </w: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исполнения бюджета  Тюнинского сельского поселения по доходам.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исполнения бюджета Тюнинского сельского поселения    по расходам.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Анализ бюджетной отчетности Тюнинского сельского поселения в части движения нефинансовых активов.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бюджетной отчетности Тюнинского сельского поселения в части образования дебиторской и кредиторской задолженности.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Cs/>
          <w:sz w:val="28"/>
          <w:szCs w:val="28"/>
        </w:rPr>
        <w:t>Использование средств резервного фонда.</w:t>
      </w:r>
      <w:r>
        <w:rPr>
          <w:b/>
          <w:color w:val="000000"/>
          <w:sz w:val="28"/>
          <w:szCs w:val="28"/>
        </w:rPr>
        <w:t xml:space="preserve"> 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>
        <w:rPr>
          <w:sz w:val="28"/>
          <w:szCs w:val="28"/>
        </w:rPr>
        <w:t xml:space="preserve">Анализ  годовой бюджетной отчетности подведомственных </w:t>
      </w:r>
      <w:r>
        <w:rPr>
          <w:color w:val="000000"/>
          <w:sz w:val="28"/>
          <w:szCs w:val="28"/>
        </w:rPr>
        <w:t>муниципальных бюджетных  учреждений.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ходе проведения внешней проверки установлено.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Проверка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191н.</w:t>
      </w: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Представленный к внешней проверке годовой отчет Тюнинского 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C619AB" w:rsidRDefault="00C619AB" w:rsidP="00A141E3">
      <w:pPr>
        <w:ind w:firstLine="709"/>
        <w:jc w:val="both"/>
        <w:rPr>
          <w:i/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общих параметров бюджета </w:t>
      </w:r>
      <w:r>
        <w:rPr>
          <w:b/>
          <w:bCs/>
          <w:color w:val="000000"/>
          <w:sz w:val="28"/>
          <w:szCs w:val="28"/>
        </w:rPr>
        <w:t>Тюнинского</w:t>
      </w:r>
      <w:r>
        <w:rPr>
          <w:b/>
          <w:sz w:val="28"/>
          <w:szCs w:val="28"/>
        </w:rPr>
        <w:t xml:space="preserve"> сельского поселения.</w:t>
      </w:r>
    </w:p>
    <w:p w:rsidR="00C619AB" w:rsidRDefault="00C619AB" w:rsidP="00A141E3">
      <w:pPr>
        <w:ind w:firstLine="709"/>
        <w:jc w:val="both"/>
        <w:rPr>
          <w:b/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Тюнинское  сельское поселение наделено статусом сельского поселения в соответствии с Законом Брянской области от 09.03.2005 № 3-З  </w:t>
      </w:r>
      <w:r>
        <w:rPr>
          <w:sz w:val="28"/>
          <w:szCs w:val="28"/>
        </w:rPr>
        <w:br/>
        <w:t>«О наделении муниципальных образований статусом городского округа, муниципального района, городского поселения, сельского поселения              и установлении границ муниципальных образований в Брянской области».</w:t>
      </w:r>
    </w:p>
    <w:p w:rsidR="00C619AB" w:rsidRDefault="00C619AB" w:rsidP="00A141E3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бюджет поселения был утвержден решением Тюнинского сельского Совета народных депутатов от 27.12.2012</w:t>
      </w:r>
      <w:r>
        <w:rPr>
          <w:color w:val="000000"/>
          <w:sz w:val="28"/>
          <w:szCs w:val="28"/>
        </w:rPr>
        <w:br/>
        <w:t xml:space="preserve"> № 2-94 «О бюджете муниципального образования «Тюнинское сельское поселение» на 2013 год и на плановый период 2014 и 2015 годов» по доходам и расходам в объеме  1 562,7 тыс. рублей.  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решением Тюнинского сельского Совета народных депутатов от 31.12.2013 № 2-117, уточненный бюджет поселения в анализируемом периоде утвержден   :         по доходам в объеме 2 090,1 тыс. рублей, по расходам в объеме 2 090,1 тыс. рублей,  дефицит –     0 тыс. рублей.</w:t>
      </w:r>
    </w:p>
    <w:p w:rsidR="00C619AB" w:rsidRDefault="00C619AB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2 072,9 тыс. рублей, или 99,2 % к плановым назначениям, расходная – </w:t>
      </w:r>
      <w:r>
        <w:rPr>
          <w:sz w:val="28"/>
          <w:szCs w:val="28"/>
        </w:rPr>
        <w:br/>
        <w:t xml:space="preserve">2 070,8 тыс. рублей, или 99,1 % к плановым назначениям, с профицитом - </w:t>
      </w:r>
      <w:r>
        <w:rPr>
          <w:sz w:val="28"/>
          <w:szCs w:val="28"/>
        </w:rPr>
        <w:br/>
        <w:t>2,1 тыс. рублей.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исполнения бюджета  Тюнин</w:t>
      </w:r>
      <w:r>
        <w:rPr>
          <w:b/>
          <w:bCs/>
          <w:color w:val="000000"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 сельского поселения по доходам.</w:t>
      </w:r>
    </w:p>
    <w:p w:rsidR="00C619AB" w:rsidRDefault="00C619AB" w:rsidP="00A141E3">
      <w:pPr>
        <w:ind w:firstLine="709"/>
        <w:jc w:val="both"/>
        <w:rPr>
          <w:b/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поселения на 2013 год осуществлялось в рамках Налогового и Бюджетного кодексов Российской Федерации и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C619AB" w:rsidRDefault="00C619AB" w:rsidP="00E63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об исполнении бюджета Тюнинского сельского поселения за 2013 год бюджет по доходам исполнен в объеме 2 072,9 тыс. рублей, что составляет 99,2  % к уточненным плановым назначениям. </w:t>
      </w:r>
      <w:r>
        <w:rPr>
          <w:color w:val="000000"/>
          <w:sz w:val="28"/>
          <w:szCs w:val="28"/>
        </w:rPr>
        <w:br/>
        <w:t>К уровню 2012 года доходы исполнены на 72,0 процента. ( 2 879,9 тыс. рублей )</w:t>
      </w:r>
    </w:p>
    <w:p w:rsidR="00C619AB" w:rsidRDefault="00C619AB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доходов бюджета поселения наибольшую долю составляют безвозмездные поступления - ( 1 801,1 тыс. рублей) – 68,9 %. </w:t>
      </w:r>
    </w:p>
    <w:p w:rsidR="00C619AB" w:rsidRDefault="00C619AB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поселения исполнены в объеме            271,7 тыс. рублей, или 94,0 % к утвержденным плановым назначениям или  ( 243,2 тыс. рублей ) -  111,8 % к уровню 2012 года.          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формирования налоговых и неналоговых доходов являются : налог на имущество ( 171,1 тыс. рублей ) - 63,0 %, или    8,3 % общего объема доходов , к уровню 2012 года  увеличился на 12,5 % ; налог на прибыль ( 93,5 тыс.рублей ) или 34,3 %, к уровню 2012 года увеличился на 3,4 %.</w:t>
      </w: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поступление по налоговым и неналоговым доходам обеспечено поступлениями налога на доходы физических лиц ( 93,5 тыс. рублей ),  к уровню 2012 года – 103,4 процента.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в 2013 году были запланированы в объеме 1 801,1 тыс. рублей .  исполнены в объеме 1 801,1 тыс. рублей , или  100,0 %.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2012 годом  в 2013 году удельный вес финансовой помощи в объеме доходов бюджета поселения сократился с                              91,6 % до 86,9 процента.</w:t>
      </w:r>
    </w:p>
    <w:p w:rsidR="00C619AB" w:rsidRDefault="00C619AB" w:rsidP="00B00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на долю дотаций приходится 76,6 %, субвенций – 3,7 %, иных межбюджетных трансфертов – </w:t>
      </w:r>
      <w:r>
        <w:rPr>
          <w:sz w:val="28"/>
          <w:szCs w:val="28"/>
        </w:rPr>
        <w:br/>
        <w:t>19,7 процента.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619AB" w:rsidRDefault="00C619AB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Тюнинского сельского поселения    по расходам.</w:t>
      </w:r>
    </w:p>
    <w:p w:rsidR="00C619AB" w:rsidRDefault="00C619AB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C619AB" w:rsidRDefault="00C619AB" w:rsidP="00A141E3">
      <w:pPr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Тюнинского сельского поселения за </w:t>
      </w:r>
      <w:r>
        <w:rPr>
          <w:sz w:val="28"/>
          <w:szCs w:val="28"/>
        </w:rPr>
        <w:br/>
        <w:t>2013 год исполнена в объеме 2 070,8 тыс. рублей, или 99,1 % к утвержденным бюджетным назначениям, на 71,8 %</w:t>
      </w:r>
      <w:r>
        <w:rPr>
          <w:color w:val="000000"/>
          <w:sz w:val="28"/>
          <w:szCs w:val="28"/>
        </w:rPr>
        <w:t xml:space="preserve"> к уровню 2012 года.</w:t>
      </w:r>
      <w:r>
        <w:rPr>
          <w:sz w:val="28"/>
          <w:szCs w:val="28"/>
        </w:rPr>
        <w:t xml:space="preserve"> </w:t>
      </w: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расходы исполнены в объеме 983,4 тыс. рублей, или 99,8 % к уточненному плану.     </w:t>
      </w:r>
      <w:r>
        <w:rPr>
          <w:color w:val="000000"/>
          <w:sz w:val="28"/>
          <w:szCs w:val="28"/>
        </w:rPr>
        <w:br/>
        <w:t xml:space="preserve"> Удельный вес в общих расходах бюджета составляет 47,5 процента,</w:t>
      </w:r>
      <w:r>
        <w:rPr>
          <w:sz w:val="28"/>
          <w:szCs w:val="28"/>
        </w:rPr>
        <w:t xml:space="preserve"> к уровню 2012 года – 102,9 процентов.</w:t>
      </w:r>
    </w:p>
    <w:p w:rsidR="00C619AB" w:rsidRDefault="00C619AB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разделу отражены расходы на содержание главы муниципального образования, аппарата администрации поселения и другие общегосударственные вопросы. </w:t>
      </w: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объеме 50,6 тыс. рублей, или 100,0 % плановых назначений, к уровню 2012 года – 153,3 процента.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в общих расходах бюджета составляет 2,4 процента. По данному разделу отражены расходы на содержание первичного воинского учета на территориях, где отсутствуют военные комиссариаты.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ind w:right="-5" w:firstLine="709"/>
        <w:jc w:val="both"/>
        <w:rPr>
          <w:sz w:val="28"/>
          <w:szCs w:val="28"/>
        </w:rPr>
      </w:pPr>
    </w:p>
    <w:tbl>
      <w:tblPr>
        <w:tblW w:w="9480" w:type="dxa"/>
        <w:tblInd w:w="93" w:type="dxa"/>
        <w:tblLayout w:type="fixed"/>
        <w:tblLook w:val="00A0"/>
      </w:tblPr>
      <w:tblGrid>
        <w:gridCol w:w="2569"/>
        <w:gridCol w:w="1417"/>
        <w:gridCol w:w="1560"/>
        <w:gridCol w:w="1417"/>
        <w:gridCol w:w="1134"/>
        <w:gridCol w:w="1383"/>
      </w:tblGrid>
      <w:tr w:rsidR="00C619AB" w:rsidTr="00A141E3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Наименование раздела функциональной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Исполнено</w:t>
            </w:r>
          </w:p>
          <w:p w:rsidR="00C619AB" w:rsidRDefault="00C619AB">
            <w:pPr>
              <w:spacing w:line="276" w:lineRule="auto"/>
              <w:jc w:val="center"/>
            </w:pPr>
            <w:r>
              <w:t xml:space="preserve"> 2012 год,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Утверждено</w:t>
            </w:r>
          </w:p>
          <w:p w:rsidR="00C619AB" w:rsidRDefault="00C619AB">
            <w:pPr>
              <w:spacing w:line="276" w:lineRule="auto"/>
              <w:jc w:val="center"/>
            </w:pPr>
            <w:r>
              <w:t>2013 год, тыс.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Исполнено</w:t>
            </w:r>
          </w:p>
          <w:p w:rsidR="00C619AB" w:rsidRDefault="00C619AB">
            <w:pPr>
              <w:spacing w:line="276" w:lineRule="auto"/>
              <w:jc w:val="center"/>
            </w:pPr>
            <w:r>
              <w:t xml:space="preserve"> 2013 год, тыс. рублей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619AB" w:rsidTr="00A141E3">
        <w:trPr>
          <w:trHeight w:val="37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9AB" w:rsidRDefault="00C619A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 xml:space="preserve">Структура </w:t>
            </w:r>
          </w:p>
          <w:p w:rsidR="00C619AB" w:rsidRDefault="00C619AB">
            <w:pPr>
              <w:spacing w:line="276" w:lineRule="auto"/>
              <w:jc w:val="center"/>
            </w:pPr>
            <w:r>
              <w:t>2013 год,</w:t>
            </w:r>
          </w:p>
          <w:p w:rsidR="00C619AB" w:rsidRDefault="00C619A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Темп роста (снижения)</w:t>
            </w:r>
          </w:p>
          <w:p w:rsidR="00C619AB" w:rsidRDefault="00C619AB">
            <w:pPr>
              <w:spacing w:line="276" w:lineRule="auto"/>
              <w:jc w:val="center"/>
            </w:pPr>
            <w:r>
              <w:t>к  2012 года</w:t>
            </w:r>
          </w:p>
          <w:p w:rsidR="00C619AB" w:rsidRDefault="00C619AB">
            <w:pPr>
              <w:spacing w:line="276" w:lineRule="auto"/>
              <w:jc w:val="center"/>
            </w:pPr>
            <w:r>
              <w:t xml:space="preserve"> %</w:t>
            </w:r>
          </w:p>
        </w:tc>
      </w:tr>
      <w:tr w:rsidR="00C619AB" w:rsidTr="00A141E3">
        <w:trPr>
          <w:trHeight w:val="1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</w:t>
            </w:r>
          </w:p>
        </w:tc>
      </w:tr>
      <w:tr w:rsidR="00C619AB" w:rsidTr="00A141E3">
        <w:trPr>
          <w:trHeight w:val="1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01«Общегосударственные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102,9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02 «Национальная оборона»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50,6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</w:pPr>
            <w:r>
              <w:t xml:space="preserve">    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</w:pPr>
            <w:r>
              <w:t xml:space="preserve">     153,3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26,6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05«Жилищно-коммунальное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</w:pPr>
            <w:r>
              <w:t xml:space="preserve">     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E86756">
            <w:pPr>
              <w:spacing w:line="276" w:lineRule="auto"/>
            </w:pPr>
            <w:r>
              <w:t xml:space="preserve">       358,8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118,7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11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 w:rsidP="008F18E4">
            <w:pPr>
              <w:spacing w:line="276" w:lineRule="auto"/>
            </w:pPr>
            <w:r>
              <w:t xml:space="preserve">     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19AB" w:rsidRDefault="00C619A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  <w:tr w:rsidR="00C619A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C619AB" w:rsidRDefault="00C619AB" w:rsidP="00A141E3">
      <w:pPr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расходы исполнены в объеме 353,3  тыс. рублей, или 100,0 % к плановым назначениям, к уровню 2012 года – 26,6 процента, удельный вес в общих расходах составляет 17,1 процента. По данному разделу отражены расходы на содержание автомобильных дорог общего пользования местного значения, на разработку правил землепользования и застройки.</w:t>
      </w: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>исполнение бюджета поселения составило 6,1 тыс. рублей, или 98,4 % к плановым показателям, к уровню 2012 года – 358,8 процента, удельный вес в общих расходах бюджета составил 0,3 процента. По данному разделу отражены расходы на содержание уличного освещения, содержание мест захоронения и другие расходы по благоустройству.</w:t>
      </w:r>
    </w:p>
    <w:p w:rsidR="00C619AB" w:rsidRDefault="00C619A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677,7 тыс. рублей, или 97,5 % от плана, к уровню 2012 года – 118,7 процента,  удельный вес в общем объеме расходов 32,2 процента. По данному разделу отражены расходы на обеспечение деятельности подведомственного учреждения МБУК «Тюнинский центр культуры, досуга и библиотечного обслуживания».</w:t>
      </w:r>
    </w:p>
    <w:p w:rsidR="00C619AB" w:rsidRDefault="00C619AB" w:rsidP="0099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>расходы не планировались.</w:t>
      </w:r>
    </w:p>
    <w:p w:rsidR="00C619AB" w:rsidRDefault="00C619AB" w:rsidP="0099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в разрезе  статей и подстатей КОСГУ отражено в таблице:</w:t>
      </w: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345" w:type="dxa"/>
        <w:tblInd w:w="93" w:type="dxa"/>
        <w:tblLayout w:type="fixed"/>
        <w:tblLook w:val="00A0"/>
      </w:tblPr>
      <w:tblGrid>
        <w:gridCol w:w="712"/>
        <w:gridCol w:w="2989"/>
        <w:gridCol w:w="1417"/>
        <w:gridCol w:w="1348"/>
        <w:gridCol w:w="1561"/>
        <w:gridCol w:w="1318"/>
      </w:tblGrid>
      <w:tr w:rsidR="00C619AB" w:rsidTr="00A141E3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КЭК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Наименование кода экономической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Исполнено  2012 год, тыс. рублей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Исполнено  2013 год,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Темп роста  (снижение) 2013/2012</w:t>
            </w:r>
          </w:p>
          <w:p w:rsidR="00C619AB" w:rsidRDefault="00C619A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Удельный вес, %</w:t>
            </w:r>
          </w:p>
        </w:tc>
      </w:tr>
      <w:tr w:rsidR="00C619AB" w:rsidTr="00A141E3">
        <w:trPr>
          <w:trHeight w:val="119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/>
        </w:tc>
      </w:tr>
      <w:tr w:rsidR="00C619AB" w:rsidTr="00A141E3">
        <w:trPr>
          <w:trHeight w:val="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9AB" w:rsidRDefault="00C619AB"/>
        </w:tc>
      </w:tr>
      <w:tr w:rsidR="00C619A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612,2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667,0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32,2</w:t>
            </w:r>
          </w:p>
        </w:tc>
      </w:tr>
      <w:tr w:rsidR="00C619A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192,9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9,7</w:t>
            </w:r>
          </w:p>
        </w:tc>
      </w:tr>
      <w:tr w:rsidR="00C619A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32,2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1,6</w:t>
            </w:r>
          </w:p>
        </w:tc>
      </w:tr>
      <w:tr w:rsidR="00C619A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57,1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</w:tr>
      <w:tr w:rsidR="00C619A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76,8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1,6</w:t>
            </w:r>
          </w:p>
        </w:tc>
      </w:tr>
      <w:tr w:rsidR="00C619A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348,8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 w:rsidP="00B70254">
            <w:pPr>
              <w:spacing w:line="276" w:lineRule="auto"/>
            </w:pPr>
            <w:r>
              <w:t xml:space="preserve">        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16,8</w:t>
            </w:r>
          </w:p>
        </w:tc>
      </w:tr>
      <w:tr w:rsidR="00C619A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74,0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2,3</w:t>
            </w:r>
          </w:p>
        </w:tc>
      </w:tr>
      <w:tr w:rsidR="00C619AB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1880,6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674,8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32,6</w:t>
            </w:r>
          </w:p>
        </w:tc>
      </w:tr>
      <w:tr w:rsidR="00C619AB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</w:tr>
      <w:tr w:rsidR="00C619A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</w:tr>
      <w:tr w:rsidR="00C619A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54,6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2,6</w:t>
            </w:r>
          </w:p>
        </w:tc>
      </w:tr>
      <w:tr w:rsidR="00C619A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6,8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0,3</w:t>
            </w:r>
          </w:p>
        </w:tc>
      </w:tr>
      <w:tr w:rsidR="00C619A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0,2</w:t>
            </w:r>
          </w:p>
        </w:tc>
      </w:tr>
      <w:tr w:rsidR="00C619A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9AB" w:rsidRDefault="00C619AB">
            <w:pPr>
              <w:spacing w:line="276" w:lineRule="auto"/>
            </w:pPr>
            <w: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бюджета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2 070,8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бюджета поселения в разрезе статей и подстатей КОСГУ составили расходы на оплату труда с начислениями (подстатьи 211,213) – 39,9 процента и безвозмездные перечисления государственным и муниципальным организациям ( подстатья 241 ) – 35,9 %.. </w:t>
      </w: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бюджетной отчетности </w:t>
      </w:r>
      <w:r>
        <w:rPr>
          <w:b/>
          <w:bCs/>
          <w:color w:val="000000"/>
          <w:sz w:val="28"/>
          <w:szCs w:val="28"/>
        </w:rPr>
        <w:t>Тюнинского</w:t>
      </w:r>
      <w:r>
        <w:rPr>
          <w:b/>
          <w:sz w:val="28"/>
          <w:szCs w:val="28"/>
        </w:rPr>
        <w:t xml:space="preserve"> сельского поселения в части движения нефинансовых активов.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0503168 «Сведения о движении нефинансовых активов» нефинансовые активы включали в себя  стоимость основных средств, вложения в нефинансовые активы и нефинансовые активы имущества казны.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стоимость основных средств увеличилась за счет приобретения оборудования и производственного и хозяйственного инвентаря на сумму 22,7 тыс.рублей, в результате по состоянию на 1 января 2014 года стоимость основных средств составила 679,7 тыс. рублей.</w:t>
      </w:r>
    </w:p>
    <w:p w:rsidR="00C619AB" w:rsidRDefault="00C619AB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>1 января 2013 года составляла 11 187,0 тыс. рублей. В течение года стоимость нефинансовых активов имущества казны не изменялась. Имущество казны представляет собой муниципальное жилье, памятники, водонапорные башни.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отсутствует. 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Тюнин</w:t>
      </w:r>
      <w:r>
        <w:rPr>
          <w:b/>
          <w:bCs/>
          <w:color w:val="000000"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в части образования дебиторской и кредиторской задолженности.</w:t>
      </w:r>
    </w:p>
    <w:p w:rsidR="00C619AB" w:rsidRDefault="00C619A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347,4 тыс. рублей и составила 407,2 тыс. рублей, в том числе: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- 366,9 тыс. рублей;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 39,3 тыс. рублей.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 - 1,0 тыс.рублей. 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на конец отчетного периода  по счету 1 208 – 1,7 тыс.рублей. 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</w:p>
    <w:p w:rsidR="00C619AB" w:rsidRDefault="00C619AB" w:rsidP="00A141E3">
      <w:pPr>
        <w:ind w:right="-81"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Использование средств резервного фонда.</w:t>
      </w:r>
    </w:p>
    <w:p w:rsidR="00C619AB" w:rsidRDefault="00C619AB" w:rsidP="00A141E3">
      <w:pPr>
        <w:ind w:right="-81" w:firstLine="708"/>
        <w:rPr>
          <w:b/>
          <w:bCs/>
          <w:sz w:val="28"/>
          <w:szCs w:val="28"/>
        </w:rPr>
      </w:pPr>
    </w:p>
    <w:p w:rsidR="00C619AB" w:rsidRDefault="00C619AB" w:rsidP="00D957DD">
      <w:pPr>
        <w:ind w:right="-81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Решением Тюнинского сельского Совета народных депутатов от 27.12.2012 № 2-94 «О бюджете муниципального образования «Тюнинское сельское поселение» на 2013 год и на плановый период 2014 и 2015 годов» был установлен размер резервного фонда Тюнинской сельской администрации на 2013 год в сумме 10,0 тыс. рублей. Расходование средств резервного фонда в 2013 году не осуществлялось.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отсутствует.</w:t>
      </w:r>
    </w:p>
    <w:p w:rsidR="00C619AB" w:rsidRDefault="00C619AB" w:rsidP="00A141E3">
      <w:pPr>
        <w:ind w:firstLine="720"/>
        <w:jc w:val="both"/>
        <w:rPr>
          <w:snapToGrid w:val="0"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Анализ  годовой бюджетной отчетности подведомственных </w:t>
      </w:r>
      <w:r>
        <w:rPr>
          <w:b/>
          <w:color w:val="000000"/>
          <w:sz w:val="28"/>
          <w:szCs w:val="28"/>
        </w:rPr>
        <w:t>муниципальных бюджетных  учреждений.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бюджетные учреждения, которым предоставляются субсидии из соответствующего бюджета, представляют годовую, квартальную бухгалтерскую отчетность, составленную в соответствии с положениями </w:t>
      </w:r>
      <w:hyperlink r:id="rId5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№ 33н). </w:t>
      </w:r>
    </w:p>
    <w:p w:rsidR="00C619AB" w:rsidRDefault="00C619AB" w:rsidP="00AD5A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673,0 тыс. рублей, исполнение 97,5 % от плановых назначений.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6,8 тыс. рублей, исполнение составило 100,0 процентов.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sz w:val="28"/>
          <w:szCs w:val="28"/>
        </w:rPr>
        <w:br/>
        <w:t>2013 году представлена в таблице: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5" w:type="dxa"/>
        <w:tblInd w:w="93" w:type="dxa"/>
        <w:tblLook w:val="00A0"/>
      </w:tblPr>
      <w:tblGrid>
        <w:gridCol w:w="4067"/>
        <w:gridCol w:w="1500"/>
        <w:gridCol w:w="1372"/>
        <w:gridCol w:w="1550"/>
        <w:gridCol w:w="956"/>
      </w:tblGrid>
      <w:tr w:rsidR="00C619AB" w:rsidTr="00A141E3">
        <w:trPr>
          <w:trHeight w:val="715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Код экономической классификации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Утверждено на 2013 год, тыс.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Исполнено в 2013 году, тыс. рублей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Исполнение, %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Уд. вес, %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>
              <w:t xml:space="preserve"> «Заработная плата»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371,3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357,6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53,1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212 </w:t>
            </w:r>
            <w:r>
              <w:rPr>
                <w:bCs/>
              </w:rPr>
              <w:t>«Прочие выплаты»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2,0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  <w:r>
              <w:t xml:space="preserve"> «Начисления на оплату труда»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124,1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18,4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>
              <w:t xml:space="preserve"> «Услуги связи»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1,5</w:t>
            </w:r>
          </w:p>
        </w:tc>
      </w:tr>
      <w:tr w:rsidR="00C619AB" w:rsidTr="00A141E3">
        <w:trPr>
          <w:trHeight w:val="94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223 </w:t>
            </w:r>
            <w:r>
              <w:t>«Коммунальные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83,0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82,5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12,3</w:t>
            </w:r>
          </w:p>
        </w:tc>
      </w:tr>
      <w:tr w:rsidR="00C619AB" w:rsidTr="00A141E3">
        <w:trPr>
          <w:trHeight w:val="17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>
              <w:t xml:space="preserve"> «Услуги по содержанию имущества»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34,8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5,2</w:t>
            </w:r>
          </w:p>
        </w:tc>
      </w:tr>
      <w:tr w:rsidR="00C619AB" w:rsidTr="00A141E3">
        <w:trPr>
          <w:trHeight w:val="66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>
              <w:t xml:space="preserve"> «Прочие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11,4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1,6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264 «</w:t>
            </w:r>
            <w:r w:rsidRPr="005A1EA9">
              <w:rPr>
                <w:bCs/>
              </w:rPr>
              <w:t>Расходы на приобретение материальных запасов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290 </w:t>
            </w:r>
            <w:r>
              <w:t>«Прочие расходы»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0,4</w:t>
            </w:r>
          </w:p>
        </w:tc>
      </w:tr>
      <w:tr w:rsidR="00C619AB" w:rsidTr="00A141E3">
        <w:trPr>
          <w:trHeight w:val="217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310 </w:t>
            </w:r>
            <w:r>
              <w:t>«Увеличение стоимости основных средств»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18,1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2,7</w:t>
            </w:r>
          </w:p>
        </w:tc>
      </w:tr>
      <w:tr w:rsidR="00C619AB" w:rsidTr="00A141E3">
        <w:trPr>
          <w:trHeight w:val="205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340 </w:t>
            </w:r>
            <w:r>
              <w:t>«Увеличение стоимости материальных запасов»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19,8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99,0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</w:pPr>
            <w:r>
              <w:t>2,8</w:t>
            </w:r>
          </w:p>
        </w:tc>
      </w:tr>
      <w:tr w:rsidR="00C619A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9AB" w:rsidRDefault="00C619A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9AB" w:rsidRDefault="00C619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C619AB" w:rsidRDefault="00C619AB" w:rsidP="00A141E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lightGray"/>
        </w:rPr>
      </w:pPr>
    </w:p>
    <w:p w:rsidR="00C619AB" w:rsidRDefault="00C619AB" w:rsidP="00150B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Анализируя показатели таблицы, следует отметить, что  71,5 %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учреждения на конец года составила 175,4 тыс. рублей,  в том числе: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- 154,2 тыс. рублей;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- 20,5 тыс. рублей ;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0,7 тыс. рублей.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4 206 составляет – 2,6 тыс. рублей. </w:t>
      </w:r>
    </w:p>
    <w:p w:rsidR="00C619AB" w:rsidRDefault="00C619A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C619AB" w:rsidRDefault="00C619AB" w:rsidP="00A141E3">
      <w:pPr>
        <w:ind w:right="-8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619AB" w:rsidRDefault="00C619AB" w:rsidP="00A141E3">
      <w:pPr>
        <w:ind w:right="-81" w:firstLine="708"/>
        <w:rPr>
          <w:b/>
          <w:sz w:val="28"/>
          <w:szCs w:val="28"/>
        </w:rPr>
      </w:pP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Представленный к внешней проверке годовой отчет Тюнинского</w:t>
      </w:r>
    </w:p>
    <w:p w:rsidR="00C619AB" w:rsidRDefault="00C619AB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C619AB" w:rsidRDefault="00C619AB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2 072,9 тыс. рублей, или 99,2 % к плановым назначениям, расходная – </w:t>
      </w:r>
      <w:r>
        <w:rPr>
          <w:sz w:val="28"/>
          <w:szCs w:val="28"/>
        </w:rPr>
        <w:br/>
        <w:t xml:space="preserve">2 070,8 тыс. рублей, или 99,1 % к плановым назначениям, с профицитом – 2,1 тыс. рублей. </w:t>
      </w:r>
    </w:p>
    <w:p w:rsidR="00C619AB" w:rsidRDefault="00C619AB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доходов бюджета поселения наибольшую долю составляют безвозмездные поступления – 68,9 %. На долю налоговых и  неналоговых доходов – 31,1 процентов.</w:t>
      </w:r>
    </w:p>
    <w:p w:rsidR="00C619AB" w:rsidRDefault="00C619A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677,7 тыс. рублей, или 97,5 % от плана, удельный вес в общем объеме расходов 32,2 процента. По данному разделу отражены расходы на обеспечение деятельности МБУК «Тюнинский центр культуры, досуга и библиотечного обслуживания».</w:t>
      </w: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Наибольший удельный вес в структуре расходов бюджета поселения в разрезе статей и подстатей КОСГУ составили расходы на оплату труда с начислениями (подстатьи 211,213) – 39,9 процента. 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долг бюджета поселения отсутствует.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произошло увеличение стоимости основных средств на сумму 22,7 тыс. рублей, в результате по состоянию на 1 января 2014 года стоимость основных средств составила 679,7 тыс. рублей.</w:t>
      </w:r>
    </w:p>
    <w:p w:rsidR="00C619AB" w:rsidRDefault="00C619AB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 xml:space="preserve">1 января 2013 года составляла 11 187,0 тыс. рублей. В течение года стоимость нефинансовых активов имущества казны не изменялась. </w:t>
      </w:r>
    </w:p>
    <w:p w:rsidR="00C619AB" w:rsidRDefault="00C619A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отсутствует. </w:t>
      </w:r>
    </w:p>
    <w:p w:rsidR="00C619AB" w:rsidRDefault="00C619AB" w:rsidP="00EC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347,4 тыс. рублей и составила 407,2 тыс. рублей, в том числе:</w:t>
      </w:r>
    </w:p>
    <w:p w:rsidR="00C619AB" w:rsidRDefault="00C619AB" w:rsidP="00EC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- 366,9 тыс. рублей;</w:t>
      </w:r>
    </w:p>
    <w:p w:rsidR="00C619AB" w:rsidRDefault="00C619AB" w:rsidP="00EC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 39,3 тыс. рублей.</w:t>
      </w:r>
    </w:p>
    <w:p w:rsidR="00C619AB" w:rsidRDefault="00C619AB" w:rsidP="00EC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 - 1,0 тыс.рублей. </w:t>
      </w:r>
    </w:p>
    <w:p w:rsidR="00C619AB" w:rsidRDefault="00C619AB" w:rsidP="00EC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на конец отчетного периода  по счету 1 208 – 1,7 тыс.рублей. 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2012 год утвержден объем бюджетных ассигнований в виде  субсидий в сумме  673,0  тыс. рублей, исполнение 97,5 % от плановых назначений.</w:t>
      </w:r>
    </w:p>
    <w:p w:rsidR="00C619AB" w:rsidRDefault="00C619AB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6,8 тыс. рублей, исполнение составило 100,0 процентов.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учреждения на конец года составила 175,4 тыс. рублей,  в том числе: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- 154,2 тыс. рублей;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- 20,5 тыс. рублей ;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0,7 тыс. рублей.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4 206 составляет – 2,6 тыс. рублей. </w:t>
      </w:r>
    </w:p>
    <w:p w:rsidR="00C619AB" w:rsidRDefault="00C619AB" w:rsidP="003C564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к годовому отчету и приложениям к ней  характеристика исполнения  бюджета поселения за 2013 год определена крайне сжато, отсутствует сравнительная характеристика с данными предыдущего года.</w:t>
      </w:r>
    </w:p>
    <w:p w:rsidR="00C619AB" w:rsidRDefault="00C619AB" w:rsidP="00491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отсутствует характеристика задолженностей муниципального образования за 2013 год, основные их показатели и их анализ, анализ достаточности средств субвенций, результативности их передачи.  </w:t>
      </w:r>
    </w:p>
    <w:p w:rsidR="00C619AB" w:rsidRDefault="00C619AB" w:rsidP="0049150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C619AB" w:rsidRDefault="00C619AB" w:rsidP="00491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разработке проекта бюджета поселения и внесении в него изменений соблюдать требования Бюджетного кодекса РФ;</w:t>
      </w:r>
    </w:p>
    <w:p w:rsidR="00C619AB" w:rsidRDefault="00C619AB" w:rsidP="00491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сокращению кредиторской и дебиторской задолженности ;</w:t>
      </w:r>
    </w:p>
    <w:p w:rsidR="00C619AB" w:rsidRDefault="00C619AB" w:rsidP="00491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пояснительной записке к годовому отчету и приложениям к ней определить более полную и развернутую характеристику исполнения  бюджета сельского поселения за 2013 год;</w:t>
      </w:r>
    </w:p>
    <w:p w:rsidR="00C619AB" w:rsidRDefault="00C619AB" w:rsidP="004915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мероприятия и принять действенные  меры по  увеличению доли объема налоговых и неналоговых поступлений в бюджете поселения.</w:t>
      </w:r>
    </w:p>
    <w:p w:rsidR="00C619AB" w:rsidRDefault="00C619AB" w:rsidP="00491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4915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C619AB" w:rsidRDefault="00C619AB" w:rsidP="00491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представленную отчетность и дополнительные материалы, Контрольно-счётная палата Рогнединского района предлагает Тюнинскому сельскому Совету народных депутатов рассмотреть проект решения об исполнении бюджета муниципального образования «Тюнинское сельское поселение».</w:t>
      </w:r>
    </w:p>
    <w:p w:rsidR="00C619AB" w:rsidRDefault="00C619AB" w:rsidP="00491504">
      <w:pPr>
        <w:ind w:firstLine="709"/>
        <w:jc w:val="both"/>
        <w:rPr>
          <w:sz w:val="28"/>
          <w:szCs w:val="28"/>
          <w:highlight w:val="lightGray"/>
        </w:rPr>
      </w:pPr>
    </w:p>
    <w:p w:rsidR="00C619AB" w:rsidRDefault="00C619AB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C619AB" w:rsidRDefault="00C619A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619AB" w:rsidRDefault="00C619A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C619AB" w:rsidRDefault="00C619A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Рогнединского района                                                      В.П. Семкин</w:t>
      </w:r>
    </w:p>
    <w:p w:rsidR="00C619AB" w:rsidRDefault="00C619AB" w:rsidP="00A141E3">
      <w:pPr>
        <w:jc w:val="both"/>
        <w:rPr>
          <w:sz w:val="28"/>
          <w:szCs w:val="28"/>
        </w:rPr>
      </w:pPr>
    </w:p>
    <w:p w:rsidR="00C619AB" w:rsidRDefault="00C619AB" w:rsidP="00A141E3">
      <w:pPr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заключением на отчет об исполнении бюджета за 2013 год ознакомлены:</w:t>
      </w:r>
    </w:p>
    <w:p w:rsidR="00C619AB" w:rsidRDefault="00C619AB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Тюнинского</w:t>
      </w: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   П.В. Рыженков  </w:t>
      </w: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Тюнинской</w:t>
      </w: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З.А. Зименкова</w:t>
      </w: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Один экземпляр заключения получен:</w:t>
      </w: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619AB" w:rsidRDefault="00C619AB" w:rsidP="00A141E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________________подпись</w:t>
      </w:r>
    </w:p>
    <w:p w:rsidR="00C619AB" w:rsidRDefault="00C619AB" w:rsidP="00A141E3"/>
    <w:p w:rsidR="00C619AB" w:rsidRDefault="00C619AB"/>
    <w:sectPr w:rsidR="00C619AB" w:rsidSect="001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ED"/>
    <w:multiLevelType w:val="hybridMultilevel"/>
    <w:tmpl w:val="CE505BAA"/>
    <w:lvl w:ilvl="0" w:tplc="49BAF76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EA447D6"/>
    <w:multiLevelType w:val="hybridMultilevel"/>
    <w:tmpl w:val="89B6AA74"/>
    <w:lvl w:ilvl="0" w:tplc="B9FA5FB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E3"/>
    <w:rsid w:val="000079CF"/>
    <w:rsid w:val="0001467B"/>
    <w:rsid w:val="00071363"/>
    <w:rsid w:val="0010008E"/>
    <w:rsid w:val="0010424A"/>
    <w:rsid w:val="00107921"/>
    <w:rsid w:val="001253D1"/>
    <w:rsid w:val="00137853"/>
    <w:rsid w:val="00142AE6"/>
    <w:rsid w:val="00150B63"/>
    <w:rsid w:val="00166EED"/>
    <w:rsid w:val="00180225"/>
    <w:rsid w:val="001C1AA6"/>
    <w:rsid w:val="001D0F2F"/>
    <w:rsid w:val="001D3BE1"/>
    <w:rsid w:val="002027BD"/>
    <w:rsid w:val="0020536F"/>
    <w:rsid w:val="002375D6"/>
    <w:rsid w:val="002628EB"/>
    <w:rsid w:val="002707EC"/>
    <w:rsid w:val="0029254E"/>
    <w:rsid w:val="002B34E1"/>
    <w:rsid w:val="002C75F9"/>
    <w:rsid w:val="002E5C8D"/>
    <w:rsid w:val="00304B3C"/>
    <w:rsid w:val="0031171C"/>
    <w:rsid w:val="0032088E"/>
    <w:rsid w:val="003C5643"/>
    <w:rsid w:val="0043409F"/>
    <w:rsid w:val="0047795E"/>
    <w:rsid w:val="00485FF6"/>
    <w:rsid w:val="00491504"/>
    <w:rsid w:val="004C3692"/>
    <w:rsid w:val="004C7654"/>
    <w:rsid w:val="004F1D2B"/>
    <w:rsid w:val="004F32DC"/>
    <w:rsid w:val="00517522"/>
    <w:rsid w:val="0052493B"/>
    <w:rsid w:val="00574A09"/>
    <w:rsid w:val="00576AB3"/>
    <w:rsid w:val="00582AA3"/>
    <w:rsid w:val="005A1EA9"/>
    <w:rsid w:val="005C2B41"/>
    <w:rsid w:val="005E462B"/>
    <w:rsid w:val="005F670F"/>
    <w:rsid w:val="005F6FAF"/>
    <w:rsid w:val="0062010F"/>
    <w:rsid w:val="006232D0"/>
    <w:rsid w:val="00682990"/>
    <w:rsid w:val="0069051C"/>
    <w:rsid w:val="006D3284"/>
    <w:rsid w:val="006D542A"/>
    <w:rsid w:val="006E44B5"/>
    <w:rsid w:val="00717F6E"/>
    <w:rsid w:val="00737BB0"/>
    <w:rsid w:val="007639E5"/>
    <w:rsid w:val="00772CDD"/>
    <w:rsid w:val="00786130"/>
    <w:rsid w:val="007B1032"/>
    <w:rsid w:val="007B6443"/>
    <w:rsid w:val="007C24DB"/>
    <w:rsid w:val="007C5AEC"/>
    <w:rsid w:val="007D6C04"/>
    <w:rsid w:val="0083580A"/>
    <w:rsid w:val="008418EC"/>
    <w:rsid w:val="00867668"/>
    <w:rsid w:val="00895FE3"/>
    <w:rsid w:val="008A0777"/>
    <w:rsid w:val="008A4DA8"/>
    <w:rsid w:val="008D1326"/>
    <w:rsid w:val="008F18E4"/>
    <w:rsid w:val="00940849"/>
    <w:rsid w:val="0097612B"/>
    <w:rsid w:val="009804DB"/>
    <w:rsid w:val="00995A9F"/>
    <w:rsid w:val="009A1C19"/>
    <w:rsid w:val="009A595C"/>
    <w:rsid w:val="009B28E6"/>
    <w:rsid w:val="009F5062"/>
    <w:rsid w:val="00A04E71"/>
    <w:rsid w:val="00A141E3"/>
    <w:rsid w:val="00A5119B"/>
    <w:rsid w:val="00A57AA5"/>
    <w:rsid w:val="00A612CA"/>
    <w:rsid w:val="00A66BBA"/>
    <w:rsid w:val="00A72968"/>
    <w:rsid w:val="00AB6CE3"/>
    <w:rsid w:val="00AD0755"/>
    <w:rsid w:val="00AD5A5A"/>
    <w:rsid w:val="00AE5A38"/>
    <w:rsid w:val="00B00E46"/>
    <w:rsid w:val="00B43CB6"/>
    <w:rsid w:val="00B70254"/>
    <w:rsid w:val="00BA28A8"/>
    <w:rsid w:val="00BB19DB"/>
    <w:rsid w:val="00BB5692"/>
    <w:rsid w:val="00BF620B"/>
    <w:rsid w:val="00C04D5E"/>
    <w:rsid w:val="00C36741"/>
    <w:rsid w:val="00C619AB"/>
    <w:rsid w:val="00C83CBD"/>
    <w:rsid w:val="00CA093E"/>
    <w:rsid w:val="00CD0ABD"/>
    <w:rsid w:val="00D07157"/>
    <w:rsid w:val="00D566C0"/>
    <w:rsid w:val="00D616F3"/>
    <w:rsid w:val="00D72F49"/>
    <w:rsid w:val="00D957DD"/>
    <w:rsid w:val="00DA7F79"/>
    <w:rsid w:val="00DB3EAB"/>
    <w:rsid w:val="00DD3150"/>
    <w:rsid w:val="00E01865"/>
    <w:rsid w:val="00E63BC6"/>
    <w:rsid w:val="00E86756"/>
    <w:rsid w:val="00EC7622"/>
    <w:rsid w:val="00EF25A9"/>
    <w:rsid w:val="00EF3493"/>
    <w:rsid w:val="00F133F7"/>
    <w:rsid w:val="00F17CAA"/>
    <w:rsid w:val="00F27735"/>
    <w:rsid w:val="00F4612A"/>
    <w:rsid w:val="00F65176"/>
    <w:rsid w:val="00FC703E"/>
    <w:rsid w:val="00FD72A0"/>
    <w:rsid w:val="00FE0FFE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41E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14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41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141E3"/>
    <w:pPr>
      <w:widowControl w:val="0"/>
      <w:autoSpaceDE w:val="0"/>
      <w:autoSpaceDN w:val="0"/>
      <w:adjustRightInd w:val="0"/>
      <w:spacing w:line="260" w:lineRule="exact"/>
      <w:ind w:firstLine="1133"/>
      <w:jc w:val="both"/>
    </w:pPr>
    <w:rPr>
      <w:rFonts w:ascii="Consolas" w:hAnsi="Consolas"/>
    </w:rPr>
  </w:style>
  <w:style w:type="character" w:customStyle="1" w:styleId="FontStyle14">
    <w:name w:val="Font Style14"/>
    <w:basedOn w:val="DefaultParagraphFont"/>
    <w:uiPriority w:val="99"/>
    <w:rsid w:val="00A141E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117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9495A6681FBBEC30A4117F9960FDD6E1161A385FB7E2FC238C1CF1F7AF7p7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1110</TotalTime>
  <Pages>10</Pages>
  <Words>2875</Words>
  <Characters>16391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2014-04-01T06:28:00Z</cp:lastPrinted>
  <dcterms:created xsi:type="dcterms:W3CDTF">2014-03-18T11:11:00Z</dcterms:created>
  <dcterms:modified xsi:type="dcterms:W3CDTF">2014-04-26T07:27:00Z</dcterms:modified>
</cp:coreProperties>
</file>