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4A" w:rsidRDefault="00087C4A" w:rsidP="00660C08">
      <w:pPr>
        <w:ind w:right="-21" w:firstLine="708"/>
        <w:jc w:val="center"/>
        <w:rPr>
          <w:b/>
          <w:szCs w:val="28"/>
        </w:rPr>
      </w:pPr>
      <w:r>
        <w:rPr>
          <w:b/>
          <w:szCs w:val="28"/>
        </w:rPr>
        <w:t>ИНФОРМАЦИЯ</w:t>
      </w:r>
    </w:p>
    <w:p w:rsidR="00087C4A" w:rsidRPr="002F2A66" w:rsidRDefault="00087C4A" w:rsidP="00660C08">
      <w:pPr>
        <w:ind w:right="-21" w:firstLine="708"/>
        <w:jc w:val="center"/>
        <w:rPr>
          <w:b/>
          <w:szCs w:val="28"/>
        </w:rPr>
      </w:pPr>
      <w:r w:rsidRPr="002F2A66">
        <w:rPr>
          <w:b/>
          <w:szCs w:val="28"/>
        </w:rPr>
        <w:t>на экспертно-аналитическое мероприятие:</w:t>
      </w:r>
    </w:p>
    <w:p w:rsidR="00087C4A" w:rsidRPr="002F2A66" w:rsidRDefault="00087C4A" w:rsidP="00BA41B9">
      <w:pPr>
        <w:ind w:firstLine="700"/>
        <w:jc w:val="center"/>
        <w:rPr>
          <w:b/>
          <w:szCs w:val="28"/>
        </w:rPr>
      </w:pPr>
      <w:r w:rsidRPr="002F2A66">
        <w:rPr>
          <w:b/>
          <w:szCs w:val="28"/>
        </w:rPr>
        <w:t xml:space="preserve">«Формирование фондов оплаты труда работников </w:t>
      </w:r>
    </w:p>
    <w:p w:rsidR="00087C4A" w:rsidRPr="002F2A66" w:rsidRDefault="00087C4A" w:rsidP="00BA41B9">
      <w:pPr>
        <w:ind w:firstLine="700"/>
        <w:jc w:val="center"/>
        <w:rPr>
          <w:b/>
          <w:szCs w:val="28"/>
        </w:rPr>
      </w:pPr>
      <w:r w:rsidRPr="002F2A66">
        <w:rPr>
          <w:b/>
          <w:szCs w:val="28"/>
        </w:rPr>
        <w:t xml:space="preserve">и фактически получаемой заработной платы по категориям работников, повышение заработной платы которым осуществлялось </w:t>
      </w:r>
    </w:p>
    <w:p w:rsidR="00087C4A" w:rsidRPr="002F2A66" w:rsidRDefault="00087C4A" w:rsidP="00BA41B9">
      <w:pPr>
        <w:ind w:firstLine="700"/>
        <w:jc w:val="center"/>
        <w:rPr>
          <w:b/>
          <w:szCs w:val="28"/>
        </w:rPr>
      </w:pPr>
      <w:r w:rsidRPr="002F2A66">
        <w:rPr>
          <w:b/>
          <w:szCs w:val="28"/>
        </w:rPr>
        <w:t>в рамках реализации указов Президента Российской Федерации</w:t>
      </w:r>
    </w:p>
    <w:p w:rsidR="00087C4A" w:rsidRPr="002F2A66" w:rsidRDefault="00087C4A" w:rsidP="00BA41B9">
      <w:pPr>
        <w:ind w:firstLine="700"/>
        <w:jc w:val="center"/>
        <w:rPr>
          <w:szCs w:val="28"/>
        </w:rPr>
      </w:pPr>
      <w:r w:rsidRPr="002F2A66">
        <w:rPr>
          <w:b/>
          <w:szCs w:val="28"/>
        </w:rPr>
        <w:t xml:space="preserve"> за 2015 год и истекший период 2016 года»</w:t>
      </w:r>
      <w:r w:rsidRPr="002F2A66">
        <w:rPr>
          <w:szCs w:val="28"/>
        </w:rPr>
        <w:t xml:space="preserve"> </w:t>
      </w:r>
    </w:p>
    <w:p w:rsidR="00087C4A" w:rsidRPr="002F2A66" w:rsidRDefault="00087C4A" w:rsidP="00BA41B9">
      <w:pPr>
        <w:ind w:firstLine="700"/>
        <w:jc w:val="center"/>
        <w:rPr>
          <w:szCs w:val="28"/>
        </w:rPr>
      </w:pPr>
      <w:r w:rsidRPr="002F2A66">
        <w:rPr>
          <w:szCs w:val="28"/>
        </w:rPr>
        <w:t>(совместное с КСП Брянской области)</w:t>
      </w:r>
    </w:p>
    <w:p w:rsidR="00087C4A" w:rsidRDefault="00087C4A" w:rsidP="00BE4F8F">
      <w:pPr>
        <w:ind w:right="-21" w:firstLine="708"/>
        <w:jc w:val="both"/>
        <w:rPr>
          <w:szCs w:val="28"/>
        </w:rPr>
      </w:pPr>
    </w:p>
    <w:p w:rsidR="00087C4A" w:rsidRDefault="00087C4A">
      <w:pPr>
        <w:rPr>
          <w:szCs w:val="28"/>
        </w:rPr>
      </w:pPr>
    </w:p>
    <w:p w:rsidR="00087C4A" w:rsidRDefault="00087C4A" w:rsidP="00FD3396">
      <w:pPr>
        <w:ind w:firstLine="540"/>
        <w:jc w:val="both"/>
        <w:rPr>
          <w:szCs w:val="28"/>
        </w:rPr>
      </w:pPr>
      <w:r>
        <w:rPr>
          <w:szCs w:val="28"/>
        </w:rPr>
        <w:t>Администрация Рогнединского района, наделена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Брянской области.</w:t>
      </w:r>
    </w:p>
    <w:p w:rsidR="00087C4A" w:rsidRDefault="00087C4A" w:rsidP="00696376">
      <w:pPr>
        <w:ind w:firstLine="540"/>
        <w:jc w:val="both"/>
        <w:rPr>
          <w:szCs w:val="28"/>
        </w:rPr>
      </w:pPr>
      <w:r>
        <w:rPr>
          <w:szCs w:val="28"/>
        </w:rPr>
        <w:t>В соответствии с Указом Президента РФ от 07.05.2012 года №597 «О мероприятиях по реализации государственной социальной политики» Распоряжением Правительства РФ от 26.11.2012 года №2190-р была утверждена Программа поэтапного совершенствования системы оплаты труда в государственных (муниципальных) учреждениях на 2012 – 2018 годы.</w:t>
      </w:r>
    </w:p>
    <w:p w:rsidR="00087C4A" w:rsidRDefault="00087C4A" w:rsidP="00A478EE">
      <w:pPr>
        <w:tabs>
          <w:tab w:val="left" w:pos="9354"/>
        </w:tabs>
        <w:ind w:right="-2" w:firstLine="540"/>
        <w:jc w:val="both"/>
        <w:rPr>
          <w:szCs w:val="28"/>
        </w:rPr>
      </w:pPr>
      <w:r>
        <w:rPr>
          <w:szCs w:val="28"/>
        </w:rPr>
        <w:t>По состоянию на 1 января 2016 года</w:t>
      </w:r>
      <w:r w:rsidRPr="00E269C3">
        <w:rPr>
          <w:szCs w:val="28"/>
        </w:rPr>
        <w:t xml:space="preserve"> </w:t>
      </w:r>
      <w:r>
        <w:rPr>
          <w:szCs w:val="28"/>
        </w:rPr>
        <w:t>в Рогнединском районе насчитывается 15</w:t>
      </w:r>
      <w:r w:rsidRPr="00B948F2">
        <w:rPr>
          <w:szCs w:val="28"/>
        </w:rPr>
        <w:t xml:space="preserve"> бюджетных</w:t>
      </w:r>
      <w:r>
        <w:rPr>
          <w:szCs w:val="28"/>
        </w:rPr>
        <w:t xml:space="preserve"> учреждений:</w:t>
      </w:r>
    </w:p>
    <w:p w:rsidR="00087C4A" w:rsidRDefault="00087C4A" w:rsidP="00A478EE">
      <w:pPr>
        <w:tabs>
          <w:tab w:val="left" w:pos="9354"/>
        </w:tabs>
        <w:ind w:right="-2" w:firstLine="540"/>
        <w:jc w:val="both"/>
        <w:rPr>
          <w:szCs w:val="28"/>
        </w:rPr>
      </w:pPr>
      <w:r>
        <w:rPr>
          <w:szCs w:val="28"/>
        </w:rPr>
        <w:t>3 - дополнительного образования;</w:t>
      </w:r>
    </w:p>
    <w:p w:rsidR="00087C4A" w:rsidRDefault="00087C4A" w:rsidP="00A478EE">
      <w:pPr>
        <w:tabs>
          <w:tab w:val="left" w:pos="9354"/>
        </w:tabs>
        <w:ind w:right="-2" w:firstLine="540"/>
        <w:jc w:val="both"/>
        <w:rPr>
          <w:szCs w:val="28"/>
        </w:rPr>
      </w:pPr>
      <w:r>
        <w:rPr>
          <w:szCs w:val="28"/>
        </w:rPr>
        <w:t>8 - средние общеобразовательные школы;</w:t>
      </w:r>
    </w:p>
    <w:p w:rsidR="00087C4A" w:rsidRDefault="00087C4A" w:rsidP="00A478EE">
      <w:pPr>
        <w:tabs>
          <w:tab w:val="left" w:pos="9354"/>
        </w:tabs>
        <w:ind w:right="-2" w:firstLine="540"/>
        <w:jc w:val="both"/>
        <w:rPr>
          <w:szCs w:val="28"/>
        </w:rPr>
      </w:pPr>
      <w:r>
        <w:rPr>
          <w:szCs w:val="28"/>
        </w:rPr>
        <w:t>2 - детских сада;</w:t>
      </w:r>
    </w:p>
    <w:p w:rsidR="00087C4A" w:rsidRDefault="00087C4A" w:rsidP="00A478EE">
      <w:pPr>
        <w:tabs>
          <w:tab w:val="left" w:pos="9354"/>
        </w:tabs>
        <w:ind w:right="-2" w:firstLine="540"/>
        <w:jc w:val="both"/>
        <w:rPr>
          <w:szCs w:val="28"/>
        </w:rPr>
      </w:pPr>
      <w:r>
        <w:rPr>
          <w:szCs w:val="28"/>
        </w:rPr>
        <w:t xml:space="preserve">2– учреждения культуры . </w:t>
      </w:r>
    </w:p>
    <w:p w:rsidR="00087C4A" w:rsidRDefault="00087C4A" w:rsidP="00BD677B">
      <w:pPr>
        <w:ind w:left="142" w:firstLine="566"/>
        <w:jc w:val="both"/>
        <w:rPr>
          <w:szCs w:val="28"/>
        </w:rPr>
      </w:pPr>
      <w:r>
        <w:rPr>
          <w:szCs w:val="28"/>
        </w:rPr>
        <w:t>Согласно решения «О бюджете муниципального образования «Рогнединский район» на 2015 год и на плановый период 2016 и 2017 годов», исполнение бюджета осуществлялось в рамках 3 муниципальных программ.</w:t>
      </w:r>
    </w:p>
    <w:p w:rsidR="00087C4A" w:rsidRDefault="00087C4A" w:rsidP="009E62F7">
      <w:pPr>
        <w:ind w:left="142"/>
        <w:jc w:val="both"/>
        <w:rPr>
          <w:szCs w:val="28"/>
        </w:rPr>
      </w:pPr>
      <w:r>
        <w:rPr>
          <w:szCs w:val="28"/>
        </w:rPr>
        <w:t xml:space="preserve">         Общий объем финансирования муниципальных программ в соответствии со сводной бюджетной росписью на 2015 год утвержден в сумме 141056,6 тыс. рублей, или 98,1% расходов бюджета.</w:t>
      </w:r>
    </w:p>
    <w:p w:rsidR="00087C4A" w:rsidRDefault="00087C4A" w:rsidP="00BD677B">
      <w:pPr>
        <w:ind w:left="142" w:firstLine="566"/>
        <w:jc w:val="both"/>
        <w:rPr>
          <w:szCs w:val="28"/>
        </w:rPr>
      </w:pPr>
      <w:r w:rsidRPr="008B3CB8">
        <w:rPr>
          <w:szCs w:val="28"/>
        </w:rPr>
        <w:t>По итогам 201</w:t>
      </w:r>
      <w:r>
        <w:rPr>
          <w:szCs w:val="28"/>
        </w:rPr>
        <w:t>5 года кассовое исполнение расходов по муниципальным программам сложилось в сумме 136326,7 тыс. рублей, что составляет 96,6%.</w:t>
      </w:r>
    </w:p>
    <w:p w:rsidR="00087C4A" w:rsidRDefault="00087C4A" w:rsidP="00BD677B">
      <w:pPr>
        <w:ind w:left="142" w:firstLine="566"/>
        <w:jc w:val="both"/>
        <w:rPr>
          <w:szCs w:val="28"/>
        </w:rPr>
      </w:pPr>
      <w:r>
        <w:rPr>
          <w:szCs w:val="28"/>
        </w:rPr>
        <w:t>Информация  об исполнении муниципальных программ в 2015 и 2016 годах представлена в таблице.</w:t>
      </w:r>
    </w:p>
    <w:p w:rsidR="00087C4A" w:rsidRDefault="00087C4A" w:rsidP="00BD677B">
      <w:pPr>
        <w:ind w:left="142" w:firstLine="566"/>
        <w:jc w:val="right"/>
        <w:rPr>
          <w:szCs w:val="28"/>
        </w:rPr>
      </w:pPr>
      <w:r>
        <w:rPr>
          <w:szCs w:val="28"/>
        </w:rPr>
        <w:t>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7"/>
        <w:gridCol w:w="1841"/>
        <w:gridCol w:w="1869"/>
        <w:gridCol w:w="1842"/>
        <w:gridCol w:w="1839"/>
      </w:tblGrid>
      <w:tr w:rsidR="00087C4A" w:rsidTr="00F474B1">
        <w:tc>
          <w:tcPr>
            <w:tcW w:w="1933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865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Утверждено на 2015 год</w:t>
            </w:r>
          </w:p>
        </w:tc>
        <w:tc>
          <w:tcPr>
            <w:tcW w:w="1898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Кассовое исполнение расходов</w:t>
            </w:r>
          </w:p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 xml:space="preserve"> в 2015 году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Утверждено на 2016 год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Кассовое исполнение расходов</w:t>
            </w:r>
          </w:p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 xml:space="preserve"> За 1 полугодие 2016 года</w:t>
            </w:r>
          </w:p>
        </w:tc>
      </w:tr>
      <w:tr w:rsidR="00087C4A" w:rsidTr="00F474B1">
        <w:tc>
          <w:tcPr>
            <w:tcW w:w="1933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r w:rsidRPr="00F474B1">
              <w:rPr>
                <w:sz w:val="24"/>
                <w:szCs w:val="24"/>
              </w:rPr>
              <w:t xml:space="preserve"> полномочий </w:t>
            </w:r>
            <w:r>
              <w:rPr>
                <w:sz w:val="24"/>
                <w:szCs w:val="24"/>
              </w:rPr>
              <w:t>органа исполнительной власти местного самоуправления  «Рогнединского</w:t>
            </w:r>
            <w:r w:rsidRPr="00F474B1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  <w:r w:rsidRPr="00F474B1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     (2015-2017 годы)</w:t>
            </w:r>
            <w:r w:rsidRPr="00F47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53232,6</w:t>
            </w:r>
          </w:p>
        </w:tc>
        <w:tc>
          <w:tcPr>
            <w:tcW w:w="1898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48849,8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43390,0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21860,5</w:t>
            </w:r>
          </w:p>
        </w:tc>
      </w:tr>
      <w:tr w:rsidR="00087C4A" w:rsidTr="00F474B1">
        <w:tc>
          <w:tcPr>
            <w:tcW w:w="1933" w:type="dxa"/>
            <w:vAlign w:val="center"/>
          </w:tcPr>
          <w:p w:rsidR="00087C4A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образования Рогнедин</w:t>
            </w:r>
            <w:r w:rsidRPr="00F474B1">
              <w:rPr>
                <w:sz w:val="24"/>
                <w:szCs w:val="24"/>
              </w:rPr>
              <w:t>ского района»</w:t>
            </w:r>
          </w:p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(2015-2017 годы)</w:t>
            </w:r>
            <w:r w:rsidRPr="00F474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69208,6</w:t>
            </w:r>
          </w:p>
        </w:tc>
        <w:tc>
          <w:tcPr>
            <w:tcW w:w="1898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68861,5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61432,4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35321,1</w:t>
            </w:r>
          </w:p>
        </w:tc>
      </w:tr>
      <w:tr w:rsidR="00087C4A" w:rsidTr="00F474B1">
        <w:tc>
          <w:tcPr>
            <w:tcW w:w="1933" w:type="dxa"/>
            <w:vAlign w:val="center"/>
          </w:tcPr>
          <w:p w:rsidR="00087C4A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муниципальными финансами Рогнединского</w:t>
            </w:r>
            <w:r w:rsidRPr="00F474B1">
              <w:rPr>
                <w:sz w:val="24"/>
                <w:szCs w:val="24"/>
              </w:rPr>
              <w:t xml:space="preserve"> района </w:t>
            </w:r>
          </w:p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(2015-2017 годы)</w:t>
            </w:r>
          </w:p>
        </w:tc>
        <w:tc>
          <w:tcPr>
            <w:tcW w:w="1865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18615,4</w:t>
            </w:r>
          </w:p>
        </w:tc>
        <w:tc>
          <w:tcPr>
            <w:tcW w:w="1898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18615,4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7610,3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4053,8</w:t>
            </w:r>
          </w:p>
        </w:tc>
      </w:tr>
      <w:tr w:rsidR="00087C4A" w:rsidTr="00F474B1">
        <w:tc>
          <w:tcPr>
            <w:tcW w:w="1933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 w:rsidRPr="00F474B1">
              <w:rPr>
                <w:sz w:val="24"/>
                <w:szCs w:val="24"/>
              </w:rPr>
              <w:t>Итого</w:t>
            </w:r>
          </w:p>
        </w:tc>
        <w:tc>
          <w:tcPr>
            <w:tcW w:w="1865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141056,6</w:t>
            </w:r>
          </w:p>
        </w:tc>
        <w:tc>
          <w:tcPr>
            <w:tcW w:w="1898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136326,7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112432,7</w:t>
            </w:r>
          </w:p>
        </w:tc>
        <w:tc>
          <w:tcPr>
            <w:tcW w:w="1866" w:type="dxa"/>
            <w:vAlign w:val="center"/>
          </w:tcPr>
          <w:p w:rsidR="00087C4A" w:rsidRPr="00F474B1" w:rsidRDefault="00087C4A" w:rsidP="00F4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61235,4</w:t>
            </w:r>
          </w:p>
        </w:tc>
      </w:tr>
    </w:tbl>
    <w:p w:rsidR="00087C4A" w:rsidRDefault="00087C4A" w:rsidP="00BD677B">
      <w:pPr>
        <w:ind w:left="142" w:firstLine="566"/>
        <w:rPr>
          <w:szCs w:val="28"/>
        </w:rPr>
      </w:pPr>
    </w:p>
    <w:p w:rsidR="00087C4A" w:rsidRPr="0088791E" w:rsidRDefault="00087C4A" w:rsidP="00BD677B">
      <w:pPr>
        <w:ind w:left="142" w:firstLine="566"/>
        <w:jc w:val="both"/>
        <w:rPr>
          <w:szCs w:val="28"/>
        </w:rPr>
      </w:pPr>
      <w:r w:rsidRPr="0088791E">
        <w:rPr>
          <w:szCs w:val="28"/>
        </w:rPr>
        <w:t>В 2015 голу ниже уровня сложилось исполнение по двум программам:</w:t>
      </w:r>
    </w:p>
    <w:p w:rsidR="00087C4A" w:rsidRDefault="00087C4A" w:rsidP="0088791E">
      <w:pPr>
        <w:rPr>
          <w:szCs w:val="28"/>
        </w:rPr>
      </w:pPr>
      <w:r w:rsidRPr="0088791E">
        <w:rPr>
          <w:szCs w:val="28"/>
        </w:rPr>
        <w:t xml:space="preserve">муниципальная программа «Реализация  полномочий органа </w:t>
      </w:r>
      <w:r>
        <w:rPr>
          <w:szCs w:val="28"/>
        </w:rPr>
        <w:t>и</w:t>
      </w:r>
      <w:r w:rsidRPr="0088791E">
        <w:rPr>
          <w:szCs w:val="28"/>
        </w:rPr>
        <w:t>сполнительной власти местного самоуправления  «Рогнединского района»       (2015-2017 годы</w:t>
      </w:r>
      <w:r>
        <w:rPr>
          <w:szCs w:val="28"/>
        </w:rPr>
        <w:t xml:space="preserve"> ) – 91,8%;</w:t>
      </w:r>
      <w:r w:rsidRPr="0088791E">
        <w:rPr>
          <w:szCs w:val="28"/>
        </w:rPr>
        <w:t xml:space="preserve"> </w:t>
      </w:r>
    </w:p>
    <w:p w:rsidR="00087C4A" w:rsidRPr="0088791E" w:rsidRDefault="00087C4A" w:rsidP="0088791E">
      <w:pPr>
        <w:rPr>
          <w:szCs w:val="28"/>
        </w:rPr>
      </w:pPr>
      <w:r w:rsidRPr="0088791E">
        <w:rPr>
          <w:szCs w:val="28"/>
        </w:rPr>
        <w:t xml:space="preserve"> муниципальная программа ««Развитие образования Рогнединского района»</w:t>
      </w:r>
    </w:p>
    <w:p w:rsidR="00087C4A" w:rsidRPr="0088791E" w:rsidRDefault="00087C4A" w:rsidP="0088791E">
      <w:pPr>
        <w:jc w:val="both"/>
        <w:rPr>
          <w:szCs w:val="28"/>
        </w:rPr>
      </w:pPr>
      <w:r w:rsidRPr="0088791E">
        <w:rPr>
          <w:szCs w:val="28"/>
        </w:rPr>
        <w:t>(2015-2017 годы</w:t>
      </w:r>
      <w:r>
        <w:rPr>
          <w:szCs w:val="28"/>
        </w:rPr>
        <w:t xml:space="preserve"> )  - 99,5 %.</w:t>
      </w:r>
    </w:p>
    <w:p w:rsidR="00087C4A" w:rsidRDefault="00087C4A" w:rsidP="00BD677B">
      <w:pPr>
        <w:ind w:left="142" w:firstLine="566"/>
        <w:jc w:val="both"/>
        <w:rPr>
          <w:szCs w:val="28"/>
        </w:rPr>
      </w:pPr>
      <w:r>
        <w:rPr>
          <w:szCs w:val="28"/>
        </w:rPr>
        <w:t xml:space="preserve">Объем неисполненных бюджетных назначений составил 4729,9  тыс. рублей, или 3,4 % утвержденных бюджетных назначений. </w:t>
      </w:r>
    </w:p>
    <w:p w:rsidR="00087C4A" w:rsidRDefault="00087C4A" w:rsidP="007B5424">
      <w:pPr>
        <w:ind w:left="142" w:firstLine="566"/>
        <w:jc w:val="both"/>
        <w:rPr>
          <w:szCs w:val="28"/>
        </w:rPr>
      </w:pPr>
      <w:r>
        <w:rPr>
          <w:szCs w:val="28"/>
        </w:rPr>
        <w:t>По итогам первого полугодия 2016 года исполнение расходов по муниципальным программам сложилось в сумме 61235,4 тыс. рублей, что составляет  54,5 % бюджетных ассигнований, утвержденных сводной бюджетной росписью с учетом изменений на отчетную дату.</w:t>
      </w:r>
    </w:p>
    <w:p w:rsidR="00087C4A" w:rsidRDefault="00087C4A" w:rsidP="00696376">
      <w:pPr>
        <w:ind w:firstLine="540"/>
        <w:jc w:val="both"/>
        <w:rPr>
          <w:szCs w:val="28"/>
        </w:rPr>
      </w:pPr>
    </w:p>
    <w:p w:rsidR="00087C4A" w:rsidRPr="00910A82" w:rsidRDefault="00087C4A" w:rsidP="00910A82">
      <w:pPr>
        <w:pStyle w:val="NormalWeb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910A82">
        <w:rPr>
          <w:sz w:val="28"/>
          <w:szCs w:val="28"/>
        </w:rPr>
        <w:t>К основным нормативным документам, регулирующим порядок формирования расходов на оплату труда, на федеральном уровне относятся</w:t>
      </w:r>
      <w:r>
        <w:rPr>
          <w:sz w:val="28"/>
          <w:szCs w:val="28"/>
        </w:rPr>
        <w:t>:</w:t>
      </w:r>
    </w:p>
    <w:p w:rsidR="00087C4A" w:rsidRDefault="00087C4A" w:rsidP="00696376">
      <w:pPr>
        <w:ind w:firstLine="540"/>
        <w:jc w:val="both"/>
        <w:rPr>
          <w:szCs w:val="28"/>
        </w:rPr>
      </w:pPr>
      <w:r>
        <w:rPr>
          <w:szCs w:val="28"/>
        </w:rPr>
        <w:t xml:space="preserve">Трудовой кодекс Российской Федерации, статьи 135 и 144. </w:t>
      </w:r>
    </w:p>
    <w:p w:rsidR="00087C4A" w:rsidRDefault="00087C4A" w:rsidP="00696376">
      <w:pPr>
        <w:ind w:firstLine="540"/>
        <w:jc w:val="both"/>
        <w:rPr>
          <w:szCs w:val="28"/>
        </w:rPr>
      </w:pPr>
      <w:r w:rsidRPr="00D8029A">
        <w:rPr>
          <w:szCs w:val="28"/>
        </w:rPr>
        <w:t>В 2015 году</w:t>
      </w:r>
      <w:r>
        <w:rPr>
          <w:szCs w:val="28"/>
        </w:rPr>
        <w:t xml:space="preserve">  действовали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2015 год», утвержденные решением Российской трехсторонней  комиссии по регулированию социально-трудовых отношений от 24.12.2014, протокол №11.   </w:t>
      </w:r>
    </w:p>
    <w:p w:rsidR="00087C4A" w:rsidRDefault="00087C4A" w:rsidP="00C74B65">
      <w:pPr>
        <w:ind w:firstLine="540"/>
        <w:jc w:val="both"/>
        <w:rPr>
          <w:szCs w:val="28"/>
        </w:rPr>
      </w:pPr>
      <w:r w:rsidRPr="00D8029A">
        <w:rPr>
          <w:szCs w:val="28"/>
        </w:rPr>
        <w:t>В 201</w:t>
      </w:r>
      <w:r>
        <w:rPr>
          <w:szCs w:val="28"/>
        </w:rPr>
        <w:t>6</w:t>
      </w:r>
      <w:r w:rsidRPr="00D8029A">
        <w:rPr>
          <w:szCs w:val="28"/>
        </w:rPr>
        <w:t xml:space="preserve"> году</w:t>
      </w:r>
      <w:r>
        <w:rPr>
          <w:szCs w:val="28"/>
        </w:rPr>
        <w:t xml:space="preserve">  действуют «Единые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2016 год», утвержденные решением Российской трехсторонней  комиссии по регулированию социально-трудовых отношений от 25.12.2015, протокол №12.   </w:t>
      </w:r>
    </w:p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  <w:r w:rsidRPr="00C74B65">
        <w:rPr>
          <w:szCs w:val="28"/>
          <w:lang w:eastAsia="en-US"/>
        </w:rPr>
        <w:t xml:space="preserve">В п. 7 разд. IV Единых рекомендаций в новой редакции изложена формулировка </w:t>
      </w:r>
      <w:hyperlink r:id="rId7" w:history="1">
        <w:r w:rsidRPr="00C74B65">
          <w:rPr>
            <w:b/>
            <w:color w:val="000000"/>
            <w:szCs w:val="28"/>
            <w:lang w:eastAsia="en-US"/>
          </w:rPr>
          <w:t>пп. "и"</w:t>
        </w:r>
      </w:hyperlink>
      <w:r w:rsidRPr="00C74B65">
        <w:rPr>
          <w:szCs w:val="28"/>
          <w:lang w:eastAsia="en-US"/>
        </w:rPr>
        <w:t>, согласно которой теперь установление и изменение систем оплаты труда работников муниципальных учреждений осуществляются с учетом мнения соответствующего выборного органа первичной профсоюзной организации и соответствующих профсоюзов (объединений профсоюзов).</w:t>
      </w:r>
    </w:p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  <w:r w:rsidRPr="00C74B65">
        <w:rPr>
          <w:szCs w:val="28"/>
          <w:lang w:eastAsia="en-US"/>
        </w:rPr>
        <w:t xml:space="preserve">По сравнению с </w:t>
      </w:r>
      <w:hyperlink r:id="rId8" w:history="1">
        <w:r w:rsidRPr="00C74B65">
          <w:rPr>
            <w:color w:val="000000"/>
            <w:szCs w:val="28"/>
            <w:lang w:eastAsia="en-US"/>
          </w:rPr>
          <w:t>Рекомендациями</w:t>
        </w:r>
      </w:hyperlink>
      <w:r w:rsidRPr="00C74B65">
        <w:rPr>
          <w:szCs w:val="28"/>
          <w:lang w:eastAsia="en-US"/>
        </w:rPr>
        <w:t xml:space="preserve"> прошлого года по-новому изложено положение о размерах окладов (должностных окладов), ставок зарплаты для работников федеральных государственных учреждений. Для наглядности представим данные в таблице:</w:t>
      </w:r>
    </w:p>
    <w:p w:rsidR="00087C4A" w:rsidRPr="00C74B65" w:rsidRDefault="00087C4A" w:rsidP="00C74B65">
      <w:pPr>
        <w:overflowPunct/>
        <w:ind w:firstLine="540"/>
        <w:jc w:val="both"/>
        <w:outlineLvl w:val="0"/>
        <w:rPr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0"/>
        <w:gridCol w:w="4820"/>
      </w:tblGrid>
      <w:tr w:rsidR="00087C4A" w:rsidRPr="00C74B6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center"/>
              <w:rPr>
                <w:b/>
                <w:szCs w:val="28"/>
                <w:lang w:eastAsia="en-US"/>
              </w:rPr>
            </w:pPr>
            <w:r w:rsidRPr="00C74B65">
              <w:rPr>
                <w:b/>
                <w:szCs w:val="28"/>
                <w:lang w:eastAsia="en-US"/>
              </w:rPr>
              <w:t xml:space="preserve">Единые </w:t>
            </w:r>
            <w:hyperlink r:id="rId9" w:history="1">
              <w:r w:rsidRPr="00C74B65">
                <w:rPr>
                  <w:b/>
                  <w:color w:val="000000"/>
                  <w:szCs w:val="28"/>
                  <w:lang w:eastAsia="en-US"/>
                </w:rPr>
                <w:t>рекомендации</w:t>
              </w:r>
            </w:hyperlink>
            <w:r w:rsidRPr="00C74B65">
              <w:rPr>
                <w:b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C74B65">
                <w:rPr>
                  <w:b/>
                  <w:szCs w:val="28"/>
                  <w:lang w:eastAsia="en-US"/>
                </w:rPr>
                <w:t>2015 г</w:t>
              </w:r>
            </w:smartTag>
            <w:r w:rsidRPr="00C74B65">
              <w:rPr>
                <w:b/>
                <w:szCs w:val="28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center"/>
              <w:rPr>
                <w:b/>
                <w:szCs w:val="28"/>
                <w:lang w:eastAsia="en-US"/>
              </w:rPr>
            </w:pPr>
            <w:r w:rsidRPr="00C74B65">
              <w:rPr>
                <w:b/>
                <w:szCs w:val="28"/>
                <w:lang w:eastAsia="en-US"/>
              </w:rPr>
              <w:t xml:space="preserve">Единые </w:t>
            </w:r>
            <w:hyperlink r:id="rId10" w:history="1">
              <w:r w:rsidRPr="00C74B65">
                <w:rPr>
                  <w:b/>
                  <w:color w:val="000000"/>
                  <w:szCs w:val="28"/>
                  <w:lang w:eastAsia="en-US"/>
                </w:rPr>
                <w:t>рекомендации</w:t>
              </w:r>
            </w:hyperlink>
            <w:r w:rsidRPr="00C74B65">
              <w:rPr>
                <w:b/>
                <w:szCs w:val="28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74B65">
                <w:rPr>
                  <w:b/>
                  <w:szCs w:val="28"/>
                  <w:lang w:eastAsia="en-US"/>
                </w:rPr>
                <w:t>2016 г</w:t>
              </w:r>
            </w:smartTag>
            <w:r w:rsidRPr="00C74B65">
              <w:rPr>
                <w:b/>
                <w:szCs w:val="28"/>
                <w:lang w:eastAsia="en-US"/>
              </w:rPr>
              <w:t>.</w:t>
            </w:r>
          </w:p>
        </w:tc>
      </w:tr>
      <w:tr w:rsidR="00087C4A" w:rsidRPr="00C74B65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center"/>
              <w:rPr>
                <w:szCs w:val="28"/>
                <w:lang w:eastAsia="en-US"/>
              </w:rPr>
            </w:pPr>
            <w:r w:rsidRPr="00C74B65">
              <w:rPr>
                <w:szCs w:val="28"/>
                <w:lang w:eastAsia="en-US"/>
              </w:rPr>
              <w:t>Пункт 11 разд. V Единых рекомендаций</w:t>
            </w:r>
          </w:p>
        </w:tc>
      </w:tr>
      <w:tr w:rsidR="00087C4A" w:rsidRPr="00C74B65"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both"/>
              <w:rPr>
                <w:szCs w:val="28"/>
                <w:lang w:eastAsia="en-US"/>
              </w:rPr>
            </w:pPr>
            <w:r w:rsidRPr="00C74B65">
              <w:rPr>
                <w:szCs w:val="28"/>
                <w:lang w:eastAsia="en-US"/>
              </w:rPr>
              <w:t>Размеры окладов (должностных окладов), ставок заработной платы работников федеральных государственных учреждений устанавливаются</w:t>
            </w:r>
          </w:p>
        </w:tc>
      </w:tr>
      <w:tr w:rsidR="00087C4A" w:rsidRPr="00C74B6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both"/>
              <w:rPr>
                <w:szCs w:val="28"/>
                <w:lang w:eastAsia="en-US"/>
              </w:rPr>
            </w:pPr>
            <w:r w:rsidRPr="00C74B65">
              <w:rPr>
                <w:szCs w:val="28"/>
                <w:lang w:eastAsia="en-US"/>
              </w:rPr>
              <w:t>с учетом обеспечения их дифференциации в зависимости от сложности выполняемых работ либо 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C4A" w:rsidRPr="00C74B65" w:rsidRDefault="00087C4A" w:rsidP="00C74B65">
            <w:pPr>
              <w:overflowPunct/>
              <w:jc w:val="both"/>
              <w:rPr>
                <w:szCs w:val="28"/>
                <w:lang w:eastAsia="en-US"/>
              </w:rPr>
            </w:pPr>
            <w:r w:rsidRPr="00C74B65">
              <w:rPr>
                <w:szCs w:val="28"/>
                <w:lang w:eastAsia="en-US"/>
              </w:rPr>
              <w:t>на основе профессиональных квалификационных групп (квалификационных уровней профессиональных квалификационных групп),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сфере, либо на основе схем окладов (должностных окладов) с учетом обеспечения их дифференциации в зависимости от сложности труда</w:t>
            </w:r>
          </w:p>
        </w:tc>
      </w:tr>
    </w:tbl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</w:p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  <w:r w:rsidRPr="00C74B65">
        <w:rPr>
          <w:szCs w:val="28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C74B65">
          <w:rPr>
            <w:szCs w:val="28"/>
            <w:lang w:eastAsia="en-US"/>
          </w:rPr>
          <w:t>2016 г</w:t>
        </w:r>
      </w:smartTag>
      <w:r w:rsidRPr="00C74B65">
        <w:rPr>
          <w:szCs w:val="28"/>
          <w:lang w:eastAsia="en-US"/>
        </w:rPr>
        <w:t>., как и прежде, в отношении заработной платы руководителей учреждений рекомендуется устанавливать предельное соотношение средней заработной платы руководителей и работников учреждения (теперь дополнительно указано: без учета руководителя, заместителей руководителя, главного бухгалтера) в кратности от 1 до 8 (</w:t>
      </w:r>
      <w:hyperlink r:id="rId11" w:history="1">
        <w:r w:rsidRPr="00C74B65">
          <w:rPr>
            <w:color w:val="000000"/>
            <w:szCs w:val="28"/>
            <w:lang w:eastAsia="en-US"/>
          </w:rPr>
          <w:t>п. 24 разд. VI</w:t>
        </w:r>
      </w:hyperlink>
      <w:r w:rsidRPr="00C74B65">
        <w:rPr>
          <w:szCs w:val="28"/>
          <w:lang w:eastAsia="en-US"/>
        </w:rPr>
        <w:t xml:space="preserve"> Единых рекомендаций). Аналогичное положение введено в отношении заместителей руководителей и главных бухгалтеров.</w:t>
      </w:r>
    </w:p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  <w:r w:rsidRPr="00C74B65">
        <w:rPr>
          <w:szCs w:val="28"/>
          <w:lang w:eastAsia="en-US"/>
        </w:rPr>
        <w:t xml:space="preserve">Согласно </w:t>
      </w:r>
      <w:hyperlink r:id="rId12" w:history="1">
        <w:r w:rsidRPr="00C74B65">
          <w:rPr>
            <w:color w:val="000000"/>
            <w:szCs w:val="28"/>
            <w:lang w:eastAsia="en-US"/>
          </w:rPr>
          <w:t>п. 26 разд. VI</w:t>
        </w:r>
      </w:hyperlink>
      <w:r w:rsidRPr="00C74B65">
        <w:rPr>
          <w:szCs w:val="28"/>
          <w:lang w:eastAsia="en-US"/>
        </w:rPr>
        <w:t xml:space="preserve"> Единых рекомендаций должностные оклады заместителей руководителей учреждений и главных бухгалтеров рекомендуется устанавливать на 10 - 30% ниже должностных окладов руководителей этих учреждений. Условия оплаты труда указанных работников определяются трудовыми договорами в соответствии с коллективными договорами, локальными актами учреждений. В отношении данной категории теперь также рекомендуется устанавливать соотношение средней заработной платы, формируемой за счет всех источников финансового обеспечения и рассчитываемой за календарный год. Предельное соотношение средней заработной платы заместителей руководителей учреждений и главных бухгалтеров и работников учреждения (без учета руководителя, заместителей руководителя, главного бухгалтера) рекомендуется определять в кратности от 1 до 8.</w:t>
      </w:r>
    </w:p>
    <w:p w:rsidR="00087C4A" w:rsidRPr="00C74B65" w:rsidRDefault="00087C4A" w:rsidP="00C74B65">
      <w:pPr>
        <w:overflowPunct/>
        <w:ind w:firstLine="540"/>
        <w:jc w:val="both"/>
        <w:rPr>
          <w:szCs w:val="28"/>
          <w:lang w:eastAsia="en-US"/>
        </w:rPr>
      </w:pPr>
      <w:r w:rsidRPr="00C74B65">
        <w:rPr>
          <w:szCs w:val="28"/>
          <w:lang w:eastAsia="en-US"/>
        </w:rPr>
        <w:t xml:space="preserve">В </w:t>
      </w:r>
      <w:smartTag w:uri="urn:schemas-microsoft-com:office:smarttags" w:element="metricconverter">
        <w:smartTagPr>
          <w:attr w:name="ProductID" w:val="2016 г"/>
        </w:smartTagPr>
        <w:r w:rsidRPr="00C74B65">
          <w:rPr>
            <w:szCs w:val="28"/>
            <w:lang w:eastAsia="en-US"/>
          </w:rPr>
          <w:t>2016 г</w:t>
        </w:r>
      </w:smartTag>
      <w:r w:rsidRPr="00C74B65">
        <w:rPr>
          <w:szCs w:val="28"/>
          <w:lang w:eastAsia="en-US"/>
        </w:rPr>
        <w:t xml:space="preserve">., как и раньше, при заключении трудовых договоров с работниками рекомендуется использовать </w:t>
      </w:r>
      <w:hyperlink r:id="rId13" w:history="1">
        <w:r w:rsidRPr="00857A0A">
          <w:rPr>
            <w:color w:val="000000"/>
            <w:szCs w:val="28"/>
            <w:lang w:eastAsia="en-US"/>
          </w:rPr>
          <w:t>форму</w:t>
        </w:r>
      </w:hyperlink>
      <w:r w:rsidRPr="00C74B65">
        <w:rPr>
          <w:szCs w:val="28"/>
          <w:lang w:eastAsia="en-US"/>
        </w:rPr>
        <w:t xml:space="preserve"> трудового договора, приведенную в Приложении 3 к Программе поэтапного совершенствования системы оплаты труда в муниципальных учреждениях на 2012 - 2018 годы, и </w:t>
      </w:r>
      <w:hyperlink r:id="rId14" w:history="1">
        <w:r w:rsidRPr="00857A0A">
          <w:rPr>
            <w:color w:val="000000"/>
            <w:szCs w:val="28"/>
            <w:lang w:eastAsia="en-US"/>
          </w:rPr>
          <w:t>Рекомендации</w:t>
        </w:r>
      </w:hyperlink>
      <w:r w:rsidRPr="00857A0A">
        <w:rPr>
          <w:szCs w:val="28"/>
          <w:lang w:eastAsia="en-US"/>
        </w:rPr>
        <w:t xml:space="preserve"> </w:t>
      </w:r>
      <w:r w:rsidRPr="00C74B65">
        <w:rPr>
          <w:szCs w:val="28"/>
          <w:lang w:eastAsia="en-US"/>
        </w:rPr>
        <w:t>по оформлению трудовых отношений с работником муниципального учреждения при введении эффективного контракта</w:t>
      </w:r>
      <w:r>
        <w:rPr>
          <w:szCs w:val="28"/>
          <w:lang w:eastAsia="en-US"/>
        </w:rPr>
        <w:t>.</w:t>
      </w:r>
    </w:p>
    <w:p w:rsidR="00087C4A" w:rsidRPr="000A6D5F" w:rsidRDefault="00087C4A" w:rsidP="000A6D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F63">
        <w:rPr>
          <w:rFonts w:ascii="Times New Roman" w:hAnsi="Times New Roman" w:cs="Times New Roman"/>
          <w:sz w:val="28"/>
          <w:szCs w:val="28"/>
        </w:rPr>
        <w:t>Распо</w:t>
      </w:r>
      <w:r w:rsidRPr="000A6D5F">
        <w:rPr>
          <w:rFonts w:ascii="Times New Roman" w:hAnsi="Times New Roman" w:cs="Times New Roman"/>
          <w:sz w:val="28"/>
          <w:szCs w:val="28"/>
        </w:rPr>
        <w:t>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6D5F">
        <w:rPr>
          <w:rFonts w:ascii="Times New Roman" w:hAnsi="Times New Roman" w:cs="Times New Roman"/>
          <w:sz w:val="28"/>
          <w:szCs w:val="28"/>
        </w:rPr>
        <w:t xml:space="preserve"> правительства РФ от 26.11.2012 №2190-р (в редакции от 14.09.2015 №973)</w:t>
      </w:r>
      <w:r>
        <w:rPr>
          <w:szCs w:val="28"/>
        </w:rPr>
        <w:t xml:space="preserve"> </w:t>
      </w:r>
      <w:r w:rsidRPr="000A6D5F">
        <w:rPr>
          <w:rFonts w:ascii="Times New Roman" w:hAnsi="Times New Roman" w:cs="Times New Roman"/>
          <w:sz w:val="28"/>
          <w:szCs w:val="28"/>
        </w:rPr>
        <w:t>утверждена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6D5F">
        <w:rPr>
          <w:rFonts w:ascii="Times New Roman" w:hAnsi="Times New Roman" w:cs="Times New Roman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C4A" w:rsidRDefault="00087C4A" w:rsidP="00696376">
      <w:pPr>
        <w:ind w:firstLine="540"/>
        <w:jc w:val="both"/>
        <w:rPr>
          <w:szCs w:val="28"/>
        </w:rPr>
      </w:pPr>
    </w:p>
    <w:p w:rsidR="00087C4A" w:rsidRDefault="00087C4A" w:rsidP="00696376">
      <w:pPr>
        <w:ind w:firstLine="540"/>
        <w:jc w:val="both"/>
        <w:rPr>
          <w:szCs w:val="28"/>
        </w:rPr>
      </w:pPr>
      <w:r w:rsidRPr="003660B1">
        <w:rPr>
          <w:szCs w:val="28"/>
        </w:rPr>
        <w:t>На региональном</w:t>
      </w:r>
      <w:r>
        <w:rPr>
          <w:szCs w:val="28"/>
        </w:rPr>
        <w:t xml:space="preserve"> уровне:</w:t>
      </w:r>
    </w:p>
    <w:p w:rsidR="00087C4A" w:rsidRDefault="00087C4A" w:rsidP="00696376">
      <w:pPr>
        <w:ind w:firstLine="540"/>
        <w:jc w:val="both"/>
        <w:rPr>
          <w:szCs w:val="28"/>
        </w:rPr>
      </w:pPr>
      <w:r>
        <w:rPr>
          <w:szCs w:val="28"/>
        </w:rPr>
        <w:t xml:space="preserve">Постановление правительства Брянской области от 19.05.2014 года №206-п «Об утверждении плана мероприятий («дорожной карты») «Изменения в отраслях социальной сферы, направленные на повышение эффективности образования Брянской области» (изменения от 18.12.2015 №660-П). </w:t>
      </w:r>
    </w:p>
    <w:p w:rsidR="00087C4A" w:rsidRDefault="00087C4A" w:rsidP="00696376">
      <w:pPr>
        <w:ind w:firstLine="540"/>
        <w:jc w:val="both"/>
        <w:rPr>
          <w:szCs w:val="28"/>
          <w:highlight w:val="yellow"/>
        </w:rPr>
      </w:pPr>
    </w:p>
    <w:p w:rsidR="00087C4A" w:rsidRDefault="00087C4A" w:rsidP="00696376">
      <w:pPr>
        <w:ind w:firstLine="540"/>
        <w:jc w:val="both"/>
        <w:rPr>
          <w:szCs w:val="28"/>
        </w:rPr>
      </w:pPr>
      <w:r w:rsidRPr="008D5E72">
        <w:rPr>
          <w:szCs w:val="28"/>
        </w:rPr>
        <w:t>На уровне исполнительной</w:t>
      </w:r>
      <w:r>
        <w:rPr>
          <w:szCs w:val="28"/>
        </w:rPr>
        <w:t xml:space="preserve"> власти Рогнединского района в проверяемом периоде действовало Постановление администрации Рогнединского района от 13.09.2013 года №38 «Об утверждении Положения о системе оплаты труда работников МОУ Рогнединского района». </w:t>
      </w:r>
    </w:p>
    <w:p w:rsidR="00087C4A" w:rsidRDefault="00087C4A" w:rsidP="00CC7B56">
      <w:pPr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Положением разработаны локальные нормативные акты в образовательных учреждениях – Положение о распределении стимулирующей части фонда оплаты труда, Положение о распределении неаудиторной занятости, Положение о распределении фонда компенсационных выплат. Положения утверждены руководителями учреждений и согласованы с председателем комиссии трудового коллектива. </w:t>
      </w:r>
    </w:p>
    <w:p w:rsidR="00087C4A" w:rsidRDefault="00087C4A" w:rsidP="00F9666C">
      <w:pPr>
        <w:widowControl w:val="0"/>
        <w:spacing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Постановлением администрации Рогнединского района от 25.06.2014 № 179 утвержден «План мероприятий («дорожной карты») «Изменения в отраслях социальной сферы, направленные на повышение эффективности  образования Рогнединского района».  </w:t>
      </w:r>
    </w:p>
    <w:p w:rsidR="00087C4A" w:rsidRDefault="00087C4A" w:rsidP="008D5E72">
      <w:pPr>
        <w:ind w:firstLine="708"/>
        <w:jc w:val="both"/>
        <w:rPr>
          <w:szCs w:val="28"/>
        </w:rPr>
      </w:pPr>
      <w:r w:rsidRPr="001B16BC">
        <w:rPr>
          <w:szCs w:val="28"/>
        </w:rPr>
        <w:t xml:space="preserve">Нормативы затрат </w:t>
      </w:r>
      <w:r>
        <w:rPr>
          <w:szCs w:val="28"/>
        </w:rPr>
        <w:t>на оказание муниципальными учреждениями муниципального образования «Рогнединский район» муниципальных услуг физическим и юридическим лицам, утверждены постановлениями администрации Рогнединского района от 29.12.2015 года № 433.</w:t>
      </w: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Письмом департамента финансов Брянской области от 03.04.2015 №17-10/157, в соответствии с письмом Минтруда России № 14-5/10/П-1221 от 10 марта 2015 года корректировка показателей заработной платы по отдельным категориям работников должна осуществляться с учетом достигнутых в 2014 году показателей, финансируемых возможностей субъектов Российской Федерации и уточнения прогноза средней заработной платы по региону на 2015 год, при этом допускается возможность отставания от показателей, установленных федеральными отраслевыми «дорожными картами» на 2015 год на 5%.</w:t>
      </w: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>Кроме этого, в соответствии с позицией Минфина России, озвученной на совещании с субъектами Российской Федерации 31 марта 2015 года, возможность повышения заработной платы в 2015 году отдельным категориям работников может рассматриваться исключительно при наличии собственных средств бюджета на данные цели и отсутствии просроченной кредиторской задолженности по обязательствам бюджета.</w:t>
      </w: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  <w:r>
        <w:rPr>
          <w:szCs w:val="28"/>
        </w:rPr>
        <w:t xml:space="preserve">Учитывая выше изложенную информацию, в 2015 году выплата заработной платы отдельным категориям работников должна быть обеспечена на уровне среднегодового размера оплаты труда, сложившегося  за 2014 год. </w:t>
      </w: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Default="00087C4A" w:rsidP="008870E6">
      <w:pPr>
        <w:widowControl w:val="0"/>
        <w:ind w:firstLine="540"/>
        <w:jc w:val="both"/>
        <w:rPr>
          <w:szCs w:val="28"/>
        </w:rPr>
      </w:pPr>
    </w:p>
    <w:p w:rsidR="00087C4A" w:rsidRPr="00906C9A" w:rsidRDefault="00087C4A" w:rsidP="008870E6">
      <w:pPr>
        <w:widowControl w:val="0"/>
        <w:ind w:firstLine="540"/>
        <w:jc w:val="both"/>
        <w:rPr>
          <w:b/>
          <w:szCs w:val="28"/>
        </w:rPr>
      </w:pPr>
    </w:p>
    <w:p w:rsidR="00087C4A" w:rsidRPr="00906C9A" w:rsidRDefault="00087C4A" w:rsidP="008870E6">
      <w:pPr>
        <w:widowControl w:val="0"/>
        <w:ind w:firstLine="540"/>
        <w:jc w:val="both"/>
        <w:rPr>
          <w:b/>
          <w:szCs w:val="28"/>
        </w:rPr>
      </w:pPr>
      <w:r w:rsidRPr="00906C9A">
        <w:rPr>
          <w:b/>
          <w:szCs w:val="28"/>
        </w:rPr>
        <w:t>Информация о выполнении показателей «дорожной карты» представлена в таблице (рублей)</w:t>
      </w:r>
    </w:p>
    <w:p w:rsidR="00087C4A" w:rsidRDefault="00087C4A" w:rsidP="008870E6">
      <w:pPr>
        <w:ind w:firstLine="708"/>
        <w:jc w:val="both"/>
        <w:rPr>
          <w:szCs w:val="28"/>
        </w:rPr>
      </w:pPr>
    </w:p>
    <w:tbl>
      <w:tblPr>
        <w:tblW w:w="9371" w:type="dxa"/>
        <w:tblInd w:w="93" w:type="dxa"/>
        <w:tblLayout w:type="fixed"/>
        <w:tblLook w:val="00A0"/>
      </w:tblPr>
      <w:tblGrid>
        <w:gridCol w:w="2142"/>
        <w:gridCol w:w="1559"/>
        <w:gridCol w:w="1417"/>
        <w:gridCol w:w="1418"/>
        <w:gridCol w:w="1417"/>
        <w:gridCol w:w="1418"/>
      </w:tblGrid>
      <w:tr w:rsidR="00087C4A" w:rsidTr="002F5F70">
        <w:trPr>
          <w:trHeight w:val="10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</w:t>
            </w:r>
          </w:p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Факт </w:t>
            </w:r>
          </w:p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A24A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 </w:t>
            </w:r>
          </w:p>
          <w:p w:rsidR="00087C4A" w:rsidRDefault="00087C4A" w:rsidP="00A24A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2015 год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Факт 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2015 год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A24A2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План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2016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Факт 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2016 год</w:t>
            </w:r>
          </w:p>
          <w:p w:rsidR="00087C4A" w:rsidRDefault="00087C4A" w:rsidP="009A108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(январь-июнь)</w:t>
            </w:r>
          </w:p>
        </w:tc>
      </w:tr>
      <w:tr w:rsidR="00087C4A" w:rsidTr="002F5F70">
        <w:trPr>
          <w:trHeight w:val="19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97,3 %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87C4A" w:rsidTr="002F5F70">
        <w:trPr>
          <w:trHeight w:val="168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19351</w:t>
            </w:r>
          </w:p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93,3%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19351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4824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18052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93,3%</w:t>
            </w:r>
          </w:p>
        </w:tc>
      </w:tr>
      <w:tr w:rsidR="00087C4A" w:rsidTr="002F5F70">
        <w:trPr>
          <w:trHeight w:val="14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в сфере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16302</w:t>
            </w:r>
          </w:p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96,5 %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15225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15225</w:t>
            </w:r>
          </w:p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</w:tc>
      </w:tr>
      <w:tr w:rsidR="00087C4A" w:rsidTr="002F5F70">
        <w:trPr>
          <w:trHeight w:val="169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работники культуры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9B4E0C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12201</w:t>
            </w:r>
          </w:p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89,9%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11044</w:t>
            </w:r>
          </w:p>
          <w:p w:rsidR="00087C4A" w:rsidRDefault="00087C4A" w:rsidP="008B22D7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131E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11021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2F5F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11021</w:t>
            </w:r>
          </w:p>
          <w:p w:rsidR="00087C4A" w:rsidRDefault="00087C4A" w:rsidP="00B24C4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100,0%</w:t>
            </w:r>
          </w:p>
        </w:tc>
      </w:tr>
    </w:tbl>
    <w:p w:rsidR="00087C4A" w:rsidRDefault="00087C4A" w:rsidP="009A1081">
      <w:pPr>
        <w:ind w:firstLine="708"/>
        <w:jc w:val="both"/>
        <w:outlineLvl w:val="1"/>
        <w:rPr>
          <w:bCs/>
          <w:kern w:val="36"/>
          <w:szCs w:val="28"/>
          <w:highlight w:val="yellow"/>
        </w:rPr>
      </w:pPr>
    </w:p>
    <w:p w:rsidR="00087C4A" w:rsidRDefault="00087C4A" w:rsidP="00FD1EC3">
      <w:pPr>
        <w:ind w:firstLine="708"/>
        <w:jc w:val="both"/>
        <w:outlineLvl w:val="1"/>
        <w:rPr>
          <w:bCs/>
          <w:kern w:val="36"/>
          <w:szCs w:val="28"/>
        </w:rPr>
      </w:pPr>
      <w:r w:rsidRPr="009A1081">
        <w:rPr>
          <w:bCs/>
          <w:kern w:val="36"/>
          <w:szCs w:val="28"/>
        </w:rPr>
        <w:t>По итогам</w:t>
      </w:r>
      <w:r>
        <w:rPr>
          <w:bCs/>
          <w:kern w:val="36"/>
          <w:szCs w:val="28"/>
        </w:rPr>
        <w:t xml:space="preserve"> 2015 и 1 полугодия 2016 года  заработная плата на установленном «дорожными» картами уровне  обеспечена по всем категориям работников, кроме педагогических работников общеобразовательных  организаций в 1 полугодии 2016 года:</w:t>
      </w:r>
    </w:p>
    <w:p w:rsidR="00087C4A" w:rsidRDefault="00087C4A" w:rsidP="00131E1F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педагогические работники дошкольного образования – 100,0% и 100,0% соответственно,</w:t>
      </w:r>
    </w:p>
    <w:p w:rsidR="00087C4A" w:rsidRDefault="00087C4A" w:rsidP="00FD1EC3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педагогические работники общеобразовательных организаций - 100,0% и 93,3% ;  </w:t>
      </w:r>
    </w:p>
    <w:p w:rsidR="00087C4A" w:rsidRDefault="00087C4A" w:rsidP="00FD1EC3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педагогические работники в сфере дополнительного образования – 100,0% и 100,0%  соответственно, </w:t>
      </w:r>
    </w:p>
    <w:p w:rsidR="00087C4A" w:rsidRDefault="00087C4A" w:rsidP="00FD1EC3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работники культуры – 100,2% и 100,%, соответственно..</w:t>
      </w:r>
    </w:p>
    <w:p w:rsidR="00087C4A" w:rsidRDefault="00087C4A" w:rsidP="009A1081">
      <w:pPr>
        <w:ind w:firstLine="708"/>
        <w:jc w:val="both"/>
        <w:outlineLvl w:val="1"/>
        <w:rPr>
          <w:bCs/>
          <w:kern w:val="36"/>
          <w:szCs w:val="28"/>
        </w:rPr>
      </w:pP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 w:rsidRPr="00467E15">
        <w:rPr>
          <w:bCs/>
          <w:kern w:val="36"/>
          <w:szCs w:val="28"/>
        </w:rPr>
        <w:t>Согласн</w:t>
      </w:r>
      <w:r>
        <w:rPr>
          <w:bCs/>
          <w:kern w:val="36"/>
          <w:szCs w:val="28"/>
        </w:rPr>
        <w:t>о официальным статистическим данным, размещенным на официальном сайте Росстата Российской Федерации «Итоги федерального статистического наблюдения в сфере оплаты труда отдельных категорий работников за  2015 год», показатели, являющиеся базовыми для анализа исполнения Указа Президента РФ от 07.05.2012 № 597, составили в Брянской области по итогам 2015 года следующие значения: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 w:rsidRPr="005021CA">
        <w:rPr>
          <w:bCs/>
          <w:kern w:val="36"/>
          <w:szCs w:val="28"/>
        </w:rPr>
        <w:t>средняя</w:t>
      </w:r>
      <w:r>
        <w:rPr>
          <w:bCs/>
          <w:kern w:val="36"/>
          <w:szCs w:val="28"/>
        </w:rPr>
        <w:t xml:space="preserve"> заработная плата в Брянской области – 19754 рубля;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средняя заработная плата в сфере общего образования в Брянской области – 18645 рублей;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 w:rsidRPr="00467E15">
        <w:rPr>
          <w:bCs/>
          <w:kern w:val="36"/>
          <w:szCs w:val="28"/>
        </w:rPr>
        <w:t xml:space="preserve">средняя заработная плата учителей в Брянской области – </w:t>
      </w:r>
      <w:r>
        <w:rPr>
          <w:bCs/>
          <w:kern w:val="36"/>
          <w:szCs w:val="28"/>
        </w:rPr>
        <w:t>20892</w:t>
      </w:r>
      <w:r w:rsidRPr="00467E15">
        <w:rPr>
          <w:bCs/>
          <w:kern w:val="36"/>
          <w:szCs w:val="28"/>
        </w:rPr>
        <w:t xml:space="preserve"> рублей</w:t>
      </w:r>
      <w:r>
        <w:rPr>
          <w:bCs/>
          <w:kern w:val="36"/>
          <w:szCs w:val="28"/>
        </w:rPr>
        <w:t>.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Информация о средней заработной плате отдельных категорий работников муниципальных учреждений Рогнединского района </w:t>
      </w:r>
      <w:r w:rsidRPr="00F03F47">
        <w:rPr>
          <w:bCs/>
          <w:kern w:val="36"/>
          <w:szCs w:val="28"/>
        </w:rPr>
        <w:t>за 2015 год,</w:t>
      </w:r>
      <w:r>
        <w:rPr>
          <w:bCs/>
          <w:kern w:val="36"/>
          <w:szCs w:val="28"/>
        </w:rPr>
        <w:t xml:space="preserve"> по которым осуществляется мониторинг исполнения Указа Президента РФ, представлена в таблице.</w:t>
      </w:r>
    </w:p>
    <w:p w:rsidR="00087C4A" w:rsidRDefault="00087C4A" w:rsidP="008870E6">
      <w:pPr>
        <w:ind w:firstLine="708"/>
        <w:jc w:val="both"/>
        <w:rPr>
          <w:szCs w:val="28"/>
        </w:rPr>
      </w:pPr>
    </w:p>
    <w:tbl>
      <w:tblPr>
        <w:tblW w:w="9371" w:type="dxa"/>
        <w:tblInd w:w="93" w:type="dxa"/>
        <w:tblLook w:val="00A0"/>
      </w:tblPr>
      <w:tblGrid>
        <w:gridCol w:w="2992"/>
        <w:gridCol w:w="3119"/>
        <w:gridCol w:w="1701"/>
        <w:gridCol w:w="1559"/>
      </w:tblGrid>
      <w:tr w:rsidR="00087C4A" w:rsidTr="008870E6">
        <w:trPr>
          <w:trHeight w:val="103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Категория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066C8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           2015 года                 ЗП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Отклонения       (+,-), %</w:t>
            </w:r>
          </w:p>
        </w:tc>
      </w:tr>
      <w:tr w:rsidR="00087C4A" w:rsidTr="008870E6">
        <w:trPr>
          <w:trHeight w:val="194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дошкольного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100  % соотношение со средней заработной платой в сфере общего образования по Брянской области</w:t>
            </w:r>
          </w:p>
          <w:p w:rsidR="00087C4A" w:rsidRDefault="00087C4A" w:rsidP="001412BD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(18645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066C8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17976</w:t>
            </w:r>
          </w:p>
          <w:p w:rsidR="00087C4A" w:rsidRDefault="00087C4A" w:rsidP="001412B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рублей               96,4%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1412BD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-3,6%</w:t>
            </w:r>
          </w:p>
        </w:tc>
      </w:tr>
      <w:tr w:rsidR="00087C4A" w:rsidTr="008870E6">
        <w:trPr>
          <w:trHeight w:val="168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общеобразовательных организаций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100  % соотношение со средней заработной платой в экономике по Брянской области</w:t>
            </w:r>
          </w:p>
          <w:p w:rsidR="00087C4A" w:rsidRDefault="00087C4A" w:rsidP="00D843E7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(19754 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066C8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19351 рублей        98,0%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066C8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-2,0%</w:t>
            </w:r>
          </w:p>
        </w:tc>
      </w:tr>
      <w:tr w:rsidR="00087C4A" w:rsidTr="008870E6">
        <w:trPr>
          <w:trHeight w:val="14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 в сфере дополнительного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85,0  % соотношение со средней заработной платой учителей 20892</w:t>
            </w:r>
          </w:p>
          <w:p w:rsidR="00087C4A" w:rsidRDefault="00087C4A" w:rsidP="005021C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(17758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066C86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15225 рублей            85,7 %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5021C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-14,3%</w:t>
            </w:r>
          </w:p>
        </w:tc>
      </w:tr>
      <w:tr w:rsidR="00087C4A" w:rsidTr="008870E6">
        <w:trPr>
          <w:trHeight w:val="169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работники культуры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67,5  % соотношение со средней заработной платой в экономике по Брянской области 19754</w:t>
            </w:r>
          </w:p>
          <w:p w:rsidR="00087C4A" w:rsidRDefault="00087C4A" w:rsidP="00477750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(14598 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BF3E8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11044 </w:t>
            </w:r>
          </w:p>
          <w:p w:rsidR="00087C4A" w:rsidRDefault="00087C4A" w:rsidP="00BF3E8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рублей</w:t>
            </w:r>
          </w:p>
          <w:p w:rsidR="00087C4A" w:rsidRDefault="00087C4A" w:rsidP="00BF3E8E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C4A" w:rsidRDefault="00087C4A" w:rsidP="00467E15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-24,3%</w:t>
            </w:r>
          </w:p>
        </w:tc>
      </w:tr>
    </w:tbl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Отмечено, что по итогам 2015 года заработная плата на установленном уровне не обеспечена по  всем категориям работников: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color w:val="000000"/>
          <w:szCs w:val="28"/>
        </w:rPr>
        <w:t>педагогические работники дошкольного образования (-3,6%) или         (- ) 669 рублей,</w:t>
      </w:r>
    </w:p>
    <w:p w:rsidR="00087C4A" w:rsidRDefault="00087C4A" w:rsidP="008870E6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педагогические работники общеобразовательных организаций (-2,0%) или (-) 403 рубля,</w:t>
      </w:r>
    </w:p>
    <w:p w:rsidR="00087C4A" w:rsidRDefault="00087C4A" w:rsidP="00AF1F70">
      <w:pPr>
        <w:ind w:firstLine="708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педагогические работники в сфере дополнительного образования          (-14,3%) или (-) 2533 рубля.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color w:val="000000"/>
          <w:szCs w:val="28"/>
        </w:rPr>
        <w:t>работники культуры (-24,3%) или (-) 3554 рубля.</w:t>
      </w:r>
    </w:p>
    <w:p w:rsidR="00087C4A" w:rsidRDefault="00087C4A" w:rsidP="008870E6">
      <w:pPr>
        <w:ind w:firstLine="708"/>
        <w:jc w:val="both"/>
        <w:rPr>
          <w:bCs/>
          <w:kern w:val="36"/>
          <w:szCs w:val="28"/>
        </w:rPr>
      </w:pPr>
      <w:r w:rsidRPr="00B064DB">
        <w:rPr>
          <w:bCs/>
          <w:kern w:val="36"/>
          <w:szCs w:val="28"/>
        </w:rPr>
        <w:t>Проведенн</w:t>
      </w:r>
      <w:r w:rsidRPr="00553A91">
        <w:rPr>
          <w:bCs/>
          <w:kern w:val="36"/>
          <w:szCs w:val="28"/>
        </w:rPr>
        <w:t>ый</w:t>
      </w:r>
      <w:r>
        <w:rPr>
          <w:bCs/>
          <w:kern w:val="36"/>
          <w:szCs w:val="28"/>
        </w:rPr>
        <w:t xml:space="preserve"> анализ показал, что </w:t>
      </w:r>
      <w:r>
        <w:rPr>
          <w:bCs/>
          <w:i/>
          <w:kern w:val="36"/>
          <w:szCs w:val="28"/>
        </w:rPr>
        <w:t xml:space="preserve"> </w:t>
      </w:r>
      <w:r>
        <w:rPr>
          <w:bCs/>
          <w:kern w:val="36"/>
          <w:szCs w:val="28"/>
        </w:rPr>
        <w:t xml:space="preserve">из 2 учреждений </w:t>
      </w:r>
      <w:r>
        <w:rPr>
          <w:bCs/>
          <w:i/>
          <w:kern w:val="36"/>
          <w:szCs w:val="28"/>
        </w:rPr>
        <w:t>дошкольного образования</w:t>
      </w:r>
      <w:r>
        <w:rPr>
          <w:bCs/>
          <w:kern w:val="36"/>
          <w:szCs w:val="28"/>
        </w:rPr>
        <w:t xml:space="preserve"> и  двух  </w:t>
      </w:r>
      <w:r>
        <w:rPr>
          <w:szCs w:val="28"/>
        </w:rPr>
        <w:t>дошкольных групп в образовательных учреждениях,</w:t>
      </w:r>
      <w:r>
        <w:rPr>
          <w:bCs/>
          <w:kern w:val="36"/>
          <w:szCs w:val="28"/>
        </w:rPr>
        <w:t xml:space="preserve"> уровень средней заработной платы сложился ниже установленного показателя  по Брянской области (18645) в  учреждениях:</w:t>
      </w:r>
    </w:p>
    <w:p w:rsidR="00087C4A" w:rsidRDefault="00087C4A" w:rsidP="008870E6">
      <w:pPr>
        <w:ind w:firstLine="708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>детский сад «Солнышко» - ( 13333 рубля ), на 28,5 %;</w:t>
      </w:r>
    </w:p>
    <w:p w:rsidR="00087C4A" w:rsidRDefault="00087C4A" w:rsidP="008870E6">
      <w:pPr>
        <w:ind w:firstLine="708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>детский сад «Колокольчик» - ( 12073 рубля ), на 35,2 %;</w:t>
      </w:r>
    </w:p>
    <w:p w:rsidR="00087C4A" w:rsidRDefault="00087C4A" w:rsidP="008870E6">
      <w:pPr>
        <w:ind w:firstLine="708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>дошкольная группа в Вороновской СОШ - (13229 рублей) на 29,0 процентов;</w:t>
      </w:r>
    </w:p>
    <w:p w:rsidR="00087C4A" w:rsidRDefault="00087C4A" w:rsidP="008870E6">
      <w:pPr>
        <w:ind w:firstLine="708"/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>дошкольная группа в Тюнинской СОШ - (16213 рублей), на 13,0 процентов.</w:t>
      </w:r>
    </w:p>
    <w:p w:rsidR="00087C4A" w:rsidRDefault="00087C4A" w:rsidP="005A25B7">
      <w:pPr>
        <w:jc w:val="both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  </w:t>
      </w:r>
      <w:r w:rsidRPr="00C60CD5">
        <w:rPr>
          <w:bCs/>
          <w:i/>
          <w:kern w:val="36"/>
          <w:szCs w:val="28"/>
        </w:rPr>
        <w:t xml:space="preserve"> По общему</w:t>
      </w:r>
      <w:r>
        <w:rPr>
          <w:bCs/>
          <w:i/>
          <w:kern w:val="36"/>
          <w:szCs w:val="28"/>
        </w:rPr>
        <w:t xml:space="preserve"> образованию, из 8 учреждений </w:t>
      </w:r>
      <w:r>
        <w:rPr>
          <w:bCs/>
          <w:kern w:val="36"/>
          <w:szCs w:val="28"/>
        </w:rPr>
        <w:t>средняя заработная плата педагогических работников сложилась ниже уровня установленного показателя по Брянской области (19754 рубля) во всех   учреждениях: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Рогнединская  СОШ (17867) на 9,6 % или на 1887 рублей,</w:t>
      </w:r>
    </w:p>
    <w:p w:rsidR="00087C4A" w:rsidRDefault="00087C4A" w:rsidP="00BF49C5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Вороновская СОШ (16663) на  15,6 % или на 3091 рубль,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Гобикская ООШ (16087) на 18,6 % или на 3667 рублей,</w:t>
      </w:r>
    </w:p>
    <w:p w:rsidR="00087C4A" w:rsidRDefault="00087C4A" w:rsidP="00BF49C5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Пацынская СОШ (19697) на 0,3 % или на 57, рублей.</w:t>
      </w:r>
    </w:p>
    <w:p w:rsidR="00087C4A" w:rsidRDefault="00087C4A" w:rsidP="005A25B7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Снопотская  СОШ (17821) на 9,8 % или на 1933 рубля,</w:t>
      </w:r>
    </w:p>
    <w:p w:rsidR="00087C4A" w:rsidRDefault="00087C4A" w:rsidP="005A25B7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Тюнинская ООШ (18302) на 7,4 % или на 1452 рубля,</w:t>
      </w:r>
    </w:p>
    <w:p w:rsidR="00087C4A" w:rsidRDefault="00087C4A" w:rsidP="005A25B7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Старохотмировская СОШ на (18564) на 6,1 % или на 1190 рублей,</w:t>
      </w:r>
    </w:p>
    <w:p w:rsidR="00087C4A" w:rsidRDefault="00087C4A" w:rsidP="005A25B7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Шаровичская СОШ (14244) на 27,9 % или на 5510 рублей.</w:t>
      </w:r>
    </w:p>
    <w:p w:rsidR="00087C4A" w:rsidRDefault="00087C4A" w:rsidP="00CF3B53">
      <w:pPr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</w:t>
      </w:r>
      <w:r>
        <w:rPr>
          <w:bCs/>
          <w:kern w:val="36"/>
          <w:szCs w:val="28"/>
        </w:rPr>
        <w:tab/>
        <w:t xml:space="preserve">Средняя заработная плата </w:t>
      </w:r>
      <w:r w:rsidRPr="00C60CD5">
        <w:rPr>
          <w:bCs/>
          <w:i/>
          <w:kern w:val="36"/>
          <w:szCs w:val="28"/>
        </w:rPr>
        <w:t>педагогических работников</w:t>
      </w:r>
      <w:r>
        <w:rPr>
          <w:bCs/>
          <w:kern w:val="36"/>
          <w:szCs w:val="28"/>
        </w:rPr>
        <w:t xml:space="preserve"> </w:t>
      </w:r>
      <w:r w:rsidRPr="00C60CD5">
        <w:rPr>
          <w:bCs/>
          <w:i/>
          <w:kern w:val="36"/>
          <w:szCs w:val="28"/>
        </w:rPr>
        <w:t>дополнительного</w:t>
      </w:r>
      <w:r>
        <w:rPr>
          <w:bCs/>
          <w:kern w:val="36"/>
          <w:szCs w:val="28"/>
        </w:rPr>
        <w:t xml:space="preserve"> </w:t>
      </w:r>
      <w:r>
        <w:rPr>
          <w:bCs/>
          <w:i/>
          <w:kern w:val="36"/>
          <w:szCs w:val="28"/>
        </w:rPr>
        <w:t>образования</w:t>
      </w:r>
      <w:r>
        <w:rPr>
          <w:bCs/>
          <w:kern w:val="36"/>
          <w:szCs w:val="28"/>
        </w:rPr>
        <w:t xml:space="preserve">  из трех,  в 2 учреждениях сложилась выше уровня установленного в Брянской области (17758 рублей):</w:t>
      </w:r>
    </w:p>
    <w:p w:rsidR="00087C4A" w:rsidRDefault="00087C4A" w:rsidP="00CF3B53">
      <w:pPr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 Рогнединская детская школа искусств (18642 рубля) на 5,0 % или на 884 рубля;. </w:t>
      </w:r>
    </w:p>
    <w:p w:rsidR="00087C4A" w:rsidRDefault="00087C4A" w:rsidP="00CF3B53">
      <w:pPr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 Рогнединскаяская ДЮСШ ( 18432 рубля ) на 3,8 % или на 674 рубля. </w:t>
      </w:r>
    </w:p>
    <w:p w:rsidR="00087C4A" w:rsidRDefault="00087C4A" w:rsidP="007400EB">
      <w:pPr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         Не обеспечено выполнение установленного показателя (14598 рублей) по всем </w:t>
      </w:r>
      <w:r w:rsidRPr="00BF49C5">
        <w:rPr>
          <w:bCs/>
          <w:i/>
          <w:kern w:val="36"/>
          <w:szCs w:val="28"/>
        </w:rPr>
        <w:t>учреждениям культуры</w:t>
      </w:r>
      <w:r>
        <w:rPr>
          <w:bCs/>
          <w:kern w:val="36"/>
          <w:szCs w:val="28"/>
        </w:rPr>
        <w:t xml:space="preserve"> .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 xml:space="preserve">Численность работников, получающих заработную плату менее или равную 7000 рублей по Рогнединскому району, составляет 1 штатную единицу, в том числе: </w:t>
      </w:r>
    </w:p>
    <w:p w:rsidR="00087C4A" w:rsidRDefault="00087C4A" w:rsidP="008870E6">
      <w:pPr>
        <w:ind w:firstLine="708"/>
        <w:jc w:val="both"/>
        <w:outlineLvl w:val="1"/>
        <w:rPr>
          <w:bCs/>
          <w:kern w:val="36"/>
          <w:szCs w:val="28"/>
        </w:rPr>
      </w:pPr>
      <w:r>
        <w:rPr>
          <w:bCs/>
          <w:kern w:val="36"/>
          <w:szCs w:val="28"/>
        </w:rPr>
        <w:t>Рогнединская ДЮСШ – 1,</w:t>
      </w:r>
    </w:p>
    <w:p w:rsidR="00087C4A" w:rsidRDefault="00087C4A" w:rsidP="00203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557">
        <w:rPr>
          <w:rFonts w:ascii="Times New Roman" w:hAnsi="Times New Roman" w:cs="Times New Roman"/>
          <w:sz w:val="28"/>
          <w:szCs w:val="28"/>
        </w:rPr>
        <w:t>По данным</w:t>
      </w:r>
      <w:r w:rsidRPr="0087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за 2015 год, </w:t>
      </w:r>
      <w:r w:rsidRPr="00873648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руководителей к средней заработной плате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3648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превышает предельных соотношений утвержденных постановлением администрации Рогнединского района от 29.01.2015 года № 19 (финансовое обеспечение  которых до 25% обеспечивается за счет средств от приносящей доход деятельности, - не более 3) </w:t>
      </w:r>
      <w:r w:rsidRPr="008736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4A" w:rsidRPr="00873648" w:rsidRDefault="00087C4A" w:rsidP="00D013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370">
        <w:rPr>
          <w:rFonts w:ascii="Times New Roman" w:hAnsi="Times New Roman" w:cs="Times New Roman"/>
          <w:sz w:val="28"/>
          <w:szCs w:val="28"/>
        </w:rPr>
        <w:t>Мониторинг соотношения средней заработной платы руководителей 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Рогнедин</w:t>
      </w:r>
      <w:r w:rsidRPr="00D01370">
        <w:rPr>
          <w:rFonts w:ascii="Times New Roman" w:hAnsi="Times New Roman" w:cs="Times New Roman"/>
          <w:sz w:val="28"/>
          <w:szCs w:val="28"/>
        </w:rPr>
        <w:t>ского района за 6 месяцев 2016 года представлен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3648">
        <w:rPr>
          <w:rFonts w:ascii="Times New Roman" w:hAnsi="Times New Roman" w:cs="Times New Roman"/>
          <w:sz w:val="28"/>
          <w:szCs w:val="28"/>
        </w:rPr>
        <w:t>соотношение средней заработной платы руководителей к средней заработной плате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73648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3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превышает предельных соотношений утвержденных постановлением администрации Рогнединского района, установленный предельный уровень соотношений от 1 до 6.</w:t>
      </w:r>
      <w:r w:rsidRPr="00873648">
        <w:rPr>
          <w:rFonts w:ascii="Times New Roman" w:hAnsi="Times New Roman" w:cs="Times New Roman"/>
          <w:sz w:val="28"/>
          <w:szCs w:val="28"/>
        </w:rPr>
        <w:t>.</w:t>
      </w:r>
    </w:p>
    <w:p w:rsidR="00087C4A" w:rsidRDefault="00087C4A" w:rsidP="008E0C7D">
      <w:pPr>
        <w:ind w:firstLine="540"/>
        <w:jc w:val="both"/>
        <w:rPr>
          <w:szCs w:val="28"/>
        </w:rPr>
      </w:pPr>
    </w:p>
    <w:p w:rsidR="00087C4A" w:rsidRDefault="00087C4A" w:rsidP="008E0C7D">
      <w:pPr>
        <w:ind w:firstLine="540"/>
        <w:jc w:val="both"/>
        <w:rPr>
          <w:szCs w:val="28"/>
        </w:rPr>
      </w:pPr>
      <w:r w:rsidRPr="008C7CD8">
        <w:rPr>
          <w:szCs w:val="28"/>
        </w:rPr>
        <w:t>Согласно</w:t>
      </w:r>
      <w:r w:rsidRPr="00146D61">
        <w:rPr>
          <w:szCs w:val="28"/>
        </w:rPr>
        <w:t xml:space="preserve"> пункту</w:t>
      </w:r>
      <w:r>
        <w:rPr>
          <w:szCs w:val="28"/>
        </w:rPr>
        <w:t xml:space="preserve"> 2.1 Положения о системе оплаты труда работников МОУ Рогнединского района» от 13.09.2013 года № 38,  формирование объема оплаты труда для муниципальных образовательных учреждений Рогнединского района осуществляется администрацией Рогнединского района, в пределах бюджетных ассигнований, предусмотренных на эти цели решением о бюджете на соответствующий год, в виде межбюджетных трансфертов, имеющих целевое значение, рассчитанных согласно закону 115-З «О нормативах финансового обеспечения деятельности муниципальных общеобразовательных учреждений для реализации основных общеобразовательных программ».</w:t>
      </w:r>
    </w:p>
    <w:p w:rsidR="00087C4A" w:rsidRDefault="00087C4A" w:rsidP="00DD67E2">
      <w:pPr>
        <w:ind w:firstLine="540"/>
        <w:jc w:val="both"/>
        <w:rPr>
          <w:szCs w:val="28"/>
        </w:rPr>
      </w:pPr>
      <w:r>
        <w:rPr>
          <w:szCs w:val="28"/>
        </w:rPr>
        <w:t xml:space="preserve">Формирование фонда оплаты труда работников бюджетных учреждений </w:t>
      </w:r>
    </w:p>
    <w:p w:rsidR="00087C4A" w:rsidRDefault="00087C4A" w:rsidP="00DD67E2">
      <w:pPr>
        <w:ind w:right="140"/>
        <w:jc w:val="both"/>
        <w:rPr>
          <w:szCs w:val="28"/>
        </w:rPr>
      </w:pPr>
      <w:r>
        <w:rPr>
          <w:szCs w:val="28"/>
        </w:rPr>
        <w:t xml:space="preserve">осуществлялось согласно утвержденных штатных расписаний, тарификационных списков педагогических работников и работников культуры. </w:t>
      </w:r>
    </w:p>
    <w:p w:rsidR="00087C4A" w:rsidRDefault="00087C4A" w:rsidP="00DD67E2">
      <w:pPr>
        <w:ind w:right="140"/>
        <w:jc w:val="both"/>
        <w:rPr>
          <w:szCs w:val="28"/>
        </w:rPr>
      </w:pPr>
      <w:r>
        <w:rPr>
          <w:szCs w:val="28"/>
        </w:rPr>
        <w:tab/>
        <w:t>Формирование окладов руководителей структурных подразделений образовательных учреждений производится на основе базовой единицы и коэффициентов: отнесения работника к соответствующей профессиональной квалификационной группе должностей, уровня образования, специфики работы, квалификации и масштаба управления (применяется при контингенте учащихся свыше 50), предусмотренных приложениями 1, 4, 7 к Положению о системе оплаты труда работников муниципальных образовательных учреждений.</w:t>
      </w:r>
    </w:p>
    <w:p w:rsidR="00087C4A" w:rsidRDefault="00087C4A" w:rsidP="00DD67E2">
      <w:pPr>
        <w:ind w:right="140"/>
        <w:jc w:val="both"/>
        <w:rPr>
          <w:szCs w:val="28"/>
        </w:rPr>
      </w:pPr>
      <w:r>
        <w:rPr>
          <w:szCs w:val="28"/>
        </w:rPr>
        <w:tab/>
        <w:t>Пунктом 2 Постановления  администрации Рогнединского района от 13.09.2013 года № 38, базовая единица для определения базовых окладов  с 1 января 2013 года установлена в размере 4,0 тыс. рублей.</w:t>
      </w:r>
    </w:p>
    <w:p w:rsidR="00087C4A" w:rsidRDefault="00087C4A" w:rsidP="00DD67E2">
      <w:pPr>
        <w:ind w:right="140"/>
        <w:jc w:val="both"/>
        <w:rPr>
          <w:szCs w:val="28"/>
        </w:rPr>
      </w:pPr>
      <w:r>
        <w:rPr>
          <w:szCs w:val="28"/>
        </w:rPr>
        <w:tab/>
      </w:r>
      <w:r w:rsidRPr="00737AED">
        <w:rPr>
          <w:szCs w:val="28"/>
        </w:rPr>
        <w:t>Размер</w:t>
      </w:r>
      <w:r>
        <w:rPr>
          <w:szCs w:val="28"/>
        </w:rPr>
        <w:t xml:space="preserve"> базового оклада руководителя структурного подразделения, специалиста, служащего и рабочего производится по формуле:</w:t>
      </w:r>
    </w:p>
    <w:p w:rsidR="00087C4A" w:rsidRDefault="00087C4A" w:rsidP="008C16D8">
      <w:pPr>
        <w:ind w:right="140"/>
        <w:jc w:val="center"/>
        <w:rPr>
          <w:szCs w:val="28"/>
        </w:rPr>
      </w:pPr>
      <w:r>
        <w:rPr>
          <w:szCs w:val="28"/>
        </w:rPr>
        <w:t>Б</w:t>
      </w:r>
      <w:r w:rsidRPr="008C16D8">
        <w:rPr>
          <w:sz w:val="20"/>
        </w:rPr>
        <w:t>о</w:t>
      </w:r>
      <w:r>
        <w:rPr>
          <w:szCs w:val="28"/>
        </w:rPr>
        <w:t xml:space="preserve"> = Б х К</w:t>
      </w:r>
      <w:r w:rsidRPr="008C16D8">
        <w:rPr>
          <w:sz w:val="20"/>
        </w:rPr>
        <w:t>о</w:t>
      </w:r>
      <w:r>
        <w:rPr>
          <w:szCs w:val="28"/>
        </w:rPr>
        <w:t xml:space="preserve"> х К</w:t>
      </w:r>
      <w:r w:rsidRPr="008C16D8">
        <w:rPr>
          <w:sz w:val="20"/>
        </w:rPr>
        <w:t>1</w:t>
      </w:r>
      <w:r>
        <w:rPr>
          <w:sz w:val="20"/>
        </w:rPr>
        <w:t xml:space="preserve"> </w:t>
      </w:r>
      <w:r w:rsidRPr="008C16D8">
        <w:rPr>
          <w:szCs w:val="28"/>
        </w:rPr>
        <w:t>х К</w:t>
      </w:r>
      <w:r>
        <w:rPr>
          <w:sz w:val="20"/>
        </w:rPr>
        <w:t xml:space="preserve">2, </w:t>
      </w:r>
      <w:r w:rsidRPr="008C16D8">
        <w:rPr>
          <w:szCs w:val="28"/>
        </w:rPr>
        <w:t>где</w:t>
      </w:r>
      <w:r>
        <w:rPr>
          <w:szCs w:val="28"/>
        </w:rPr>
        <w:t>:</w:t>
      </w:r>
    </w:p>
    <w:p w:rsidR="00087C4A" w:rsidRDefault="00087C4A" w:rsidP="008C16D8">
      <w:pPr>
        <w:ind w:right="140"/>
        <w:rPr>
          <w:szCs w:val="28"/>
        </w:rPr>
      </w:pPr>
      <w:r>
        <w:rPr>
          <w:szCs w:val="28"/>
        </w:rPr>
        <w:t>Б</w:t>
      </w:r>
      <w:r w:rsidRPr="008C16D8">
        <w:rPr>
          <w:sz w:val="20"/>
        </w:rPr>
        <w:t>о</w:t>
      </w:r>
      <w:r w:rsidRPr="008C16D8">
        <w:rPr>
          <w:szCs w:val="28"/>
        </w:rPr>
        <w:t xml:space="preserve"> </w:t>
      </w:r>
      <w:r>
        <w:rPr>
          <w:szCs w:val="28"/>
        </w:rPr>
        <w:t xml:space="preserve"> - размер базового оклада работника;</w:t>
      </w:r>
    </w:p>
    <w:p w:rsidR="00087C4A" w:rsidRDefault="00087C4A" w:rsidP="008C16D8">
      <w:pPr>
        <w:ind w:right="140"/>
        <w:rPr>
          <w:szCs w:val="28"/>
        </w:rPr>
      </w:pPr>
      <w:r>
        <w:rPr>
          <w:szCs w:val="28"/>
        </w:rPr>
        <w:t>Б – величина базовой единицы;</w:t>
      </w:r>
    </w:p>
    <w:p w:rsidR="00087C4A" w:rsidRDefault="00087C4A" w:rsidP="008C16D8">
      <w:pPr>
        <w:ind w:right="140"/>
        <w:jc w:val="both"/>
        <w:rPr>
          <w:szCs w:val="28"/>
        </w:rPr>
      </w:pPr>
      <w:r>
        <w:rPr>
          <w:szCs w:val="28"/>
        </w:rPr>
        <w:t>К</w:t>
      </w:r>
      <w:r w:rsidRPr="008C16D8">
        <w:rPr>
          <w:sz w:val="20"/>
        </w:rPr>
        <w:t>0</w:t>
      </w:r>
      <w:r>
        <w:rPr>
          <w:sz w:val="20"/>
        </w:rPr>
        <w:t xml:space="preserve"> -  </w:t>
      </w:r>
      <w:r w:rsidRPr="008C16D8">
        <w:rPr>
          <w:szCs w:val="28"/>
        </w:rPr>
        <w:t>коэффициент отнесения работника к соответствующей профессиональной квалификационной группе должностей работников</w:t>
      </w:r>
      <w:r>
        <w:rPr>
          <w:szCs w:val="28"/>
        </w:rPr>
        <w:t>;</w:t>
      </w:r>
    </w:p>
    <w:p w:rsidR="00087C4A" w:rsidRDefault="00087C4A" w:rsidP="008C16D8">
      <w:pPr>
        <w:ind w:right="140"/>
        <w:jc w:val="both"/>
        <w:rPr>
          <w:szCs w:val="28"/>
        </w:rPr>
      </w:pPr>
      <w:r>
        <w:rPr>
          <w:szCs w:val="28"/>
        </w:rPr>
        <w:t>К</w:t>
      </w:r>
      <w:r w:rsidRPr="008C16D8">
        <w:rPr>
          <w:sz w:val="20"/>
        </w:rPr>
        <w:t>1</w:t>
      </w:r>
      <w:r>
        <w:rPr>
          <w:sz w:val="20"/>
        </w:rPr>
        <w:t xml:space="preserve"> – </w:t>
      </w:r>
      <w:r w:rsidRPr="008C16D8">
        <w:rPr>
          <w:szCs w:val="28"/>
        </w:rPr>
        <w:t>коэффициент уровня образования</w:t>
      </w:r>
      <w:r>
        <w:rPr>
          <w:szCs w:val="28"/>
        </w:rPr>
        <w:t xml:space="preserve"> (устанавливается для руководителей структурных подразделений, специалистов и служащих);</w:t>
      </w:r>
    </w:p>
    <w:p w:rsidR="00087C4A" w:rsidRDefault="00087C4A" w:rsidP="008C16D8">
      <w:pPr>
        <w:ind w:right="140"/>
        <w:jc w:val="both"/>
        <w:rPr>
          <w:szCs w:val="28"/>
        </w:rPr>
      </w:pPr>
      <w:r>
        <w:rPr>
          <w:szCs w:val="28"/>
        </w:rPr>
        <w:t>К</w:t>
      </w:r>
      <w:r w:rsidRPr="008C16D8">
        <w:rPr>
          <w:sz w:val="20"/>
        </w:rPr>
        <w:t>2</w:t>
      </w:r>
      <w:r>
        <w:rPr>
          <w:sz w:val="20"/>
        </w:rPr>
        <w:t xml:space="preserve"> </w:t>
      </w:r>
      <w:r>
        <w:rPr>
          <w:szCs w:val="28"/>
        </w:rPr>
        <w:t>–</w:t>
      </w:r>
      <w:r w:rsidRPr="006F079F">
        <w:rPr>
          <w:szCs w:val="28"/>
        </w:rPr>
        <w:t xml:space="preserve"> </w:t>
      </w:r>
      <w:r>
        <w:rPr>
          <w:szCs w:val="28"/>
        </w:rPr>
        <w:t>коэффициент специфики работы.</w:t>
      </w:r>
    </w:p>
    <w:p w:rsidR="00087C4A" w:rsidRDefault="00087C4A" w:rsidP="008C16D8">
      <w:pPr>
        <w:ind w:right="140"/>
        <w:jc w:val="both"/>
        <w:rPr>
          <w:szCs w:val="28"/>
        </w:rPr>
      </w:pPr>
      <w:r>
        <w:rPr>
          <w:szCs w:val="28"/>
        </w:rPr>
        <w:tab/>
        <w:t>Повышающие коэффициенты к базовому окладу устанавливаются  исходя из стажа работы (коэффициент стажа работы), квалификации (коэффициент квалификации), масштаба и сложности руководства образовательным учреждением (коэффициент масштаба управления).</w:t>
      </w:r>
    </w:p>
    <w:p w:rsidR="00087C4A" w:rsidRDefault="00087C4A" w:rsidP="00FE065E">
      <w:pPr>
        <w:ind w:right="140"/>
        <w:jc w:val="both"/>
        <w:rPr>
          <w:szCs w:val="28"/>
        </w:rPr>
      </w:pPr>
      <w:r>
        <w:rPr>
          <w:szCs w:val="28"/>
        </w:rPr>
        <w:tab/>
        <w:t xml:space="preserve">По представленным к проверке документам установлено, что размеры базовых окладов специалистов исчислены  из установленной базовой величины в сумме 4,0 тыс. рублей с учетом квалификационных уровней, уровней образования и специфики работы. Сумма заработной платы специалистов определялась суммированием базовых окладов, повышающих доплат (за педагогический стаж, уровня квалификации, наличие почетных званий) и компенсационных выплат (классное руководство, проверку письменных работ, заведование кабинетом). </w:t>
      </w:r>
    </w:p>
    <w:p w:rsidR="00087C4A" w:rsidRDefault="00087C4A" w:rsidP="001D11F7">
      <w:pPr>
        <w:pStyle w:val="NormalWeb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 администрации Рогнединского района утверждены средние оклады руководителям образовательных учреждений рассчитанные по формуле.</w:t>
      </w:r>
    </w:p>
    <w:p w:rsidR="00087C4A" w:rsidRDefault="00087C4A" w:rsidP="00ED2F6F">
      <w:pPr>
        <w:pStyle w:val="NormalWeb"/>
        <w:spacing w:before="0" w:beforeAutospacing="0" w:after="0" w:afterAutospacing="0"/>
        <w:ind w:right="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Проверкой установлено, что  р</w:t>
      </w:r>
      <w:r w:rsidRPr="00E95C5C">
        <w:rPr>
          <w:sz w:val="28"/>
          <w:szCs w:val="28"/>
        </w:rPr>
        <w:t>азмер</w:t>
      </w:r>
      <w:r>
        <w:rPr>
          <w:sz w:val="28"/>
          <w:szCs w:val="28"/>
        </w:rPr>
        <w:t>ы</w:t>
      </w:r>
      <w:r w:rsidRPr="00E95C5C">
        <w:rPr>
          <w:sz w:val="28"/>
          <w:szCs w:val="28"/>
        </w:rPr>
        <w:t xml:space="preserve"> базов</w:t>
      </w:r>
      <w:r>
        <w:rPr>
          <w:sz w:val="28"/>
          <w:szCs w:val="28"/>
        </w:rPr>
        <w:t>ых</w:t>
      </w:r>
      <w:r w:rsidRPr="00E95C5C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E95C5C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ей</w:t>
      </w:r>
      <w:r w:rsidRPr="00E95C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01.01.2016 года соответствует расчету по установленной формуле.</w:t>
      </w:r>
    </w:p>
    <w:p w:rsidR="00087C4A" w:rsidRDefault="00087C4A" w:rsidP="00867C47">
      <w:pPr>
        <w:ind w:right="140"/>
        <w:jc w:val="both"/>
        <w:rPr>
          <w:szCs w:val="28"/>
        </w:rPr>
      </w:pPr>
      <w:r>
        <w:rPr>
          <w:szCs w:val="28"/>
        </w:rPr>
        <w:tab/>
        <w:t>Тарификационные списки работников утверждались исходя из базовых окладов с учетом повышающих надбавок и компенсационных выплат.</w:t>
      </w:r>
      <w:r>
        <w:rPr>
          <w:szCs w:val="28"/>
        </w:rPr>
        <w:tab/>
        <w:t>Оплата труда работников определялась результатами тарификации.</w:t>
      </w:r>
    </w:p>
    <w:p w:rsidR="00087C4A" w:rsidRDefault="00087C4A" w:rsidP="006F4568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Положение об отраслевой системе оплаты труда работников муниципальных учреждений культуры Рогнединского района разработано на основании Трудового кодекса </w:t>
      </w:r>
      <w:r>
        <w:rPr>
          <w:spacing w:val="-1"/>
          <w:szCs w:val="28"/>
        </w:rPr>
        <w:t>Российской Федерации, Закона Брянской области  от 12.10 2010 г. № 81-З «Об отраслевой системе оплаты труда работников государственных учреждений культуры Брянской области»</w:t>
      </w:r>
      <w:r>
        <w:rPr>
          <w:szCs w:val="28"/>
        </w:rPr>
        <w:t>, с учётом единых рекомендаций по установлению на федеральном, региональном и местном уровнях систем оплаты труда работников организаций, финансируемых их соответствующих бюджетов.</w:t>
      </w:r>
    </w:p>
    <w:p w:rsidR="00087C4A" w:rsidRPr="00AE60F4" w:rsidRDefault="00087C4A" w:rsidP="006F4568">
      <w:pPr>
        <w:shd w:val="clear" w:color="auto" w:fill="FFFFFF"/>
        <w:tabs>
          <w:tab w:val="left" w:pos="1210"/>
        </w:tabs>
        <w:spacing w:line="324" w:lineRule="exact"/>
        <w:ind w:right="50"/>
        <w:jc w:val="both"/>
        <w:rPr>
          <w:szCs w:val="28"/>
        </w:rPr>
      </w:pPr>
      <w:r>
        <w:rPr>
          <w:szCs w:val="28"/>
        </w:rPr>
        <w:t xml:space="preserve">       Формирование фонда оплаты труда  в учреждениях культуры осуществляется </w:t>
      </w:r>
      <w:r>
        <w:rPr>
          <w:spacing w:val="-6"/>
          <w:szCs w:val="28"/>
        </w:rPr>
        <w:t>в пределах утверждённых бюджетных ассигнований и средств, полученных учреждением от иной приносящей доход деятельности.</w:t>
      </w:r>
    </w:p>
    <w:p w:rsidR="00087C4A" w:rsidRDefault="00087C4A" w:rsidP="006F4568">
      <w:pPr>
        <w:shd w:val="clear" w:color="auto" w:fill="FFFFFF"/>
        <w:tabs>
          <w:tab w:val="left" w:pos="878"/>
        </w:tabs>
        <w:spacing w:line="324" w:lineRule="exact"/>
        <w:ind w:left="14" w:right="86"/>
        <w:jc w:val="both"/>
        <w:rPr>
          <w:szCs w:val="28"/>
        </w:rPr>
      </w:pPr>
      <w:r>
        <w:rPr>
          <w:szCs w:val="28"/>
        </w:rPr>
        <w:t xml:space="preserve">       Система оплаты труда устанавливается в учреждениях в соответствии с действующим законодательством, тарифно-квалификационными характеристиками и с учётом базовых должностных окладов по профессиональным квалификационным группам, установленным в  Положении. </w:t>
      </w:r>
    </w:p>
    <w:p w:rsidR="00087C4A" w:rsidRDefault="00087C4A" w:rsidP="00AD2D23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Руководители учреждений культуры ежегодно по состоянию на 1 января финансового года самостоятельно формируют штатное расписание учреждения и тарификационные списки работников учреждения. Штатное расписание и тарификационный список работников учреждения утверждается  руководителем учреждения  и согласовываются с учредителем. </w:t>
      </w:r>
    </w:p>
    <w:p w:rsidR="00087C4A" w:rsidRDefault="00087C4A" w:rsidP="00AD2D23">
      <w:pPr>
        <w:shd w:val="clear" w:color="auto" w:fill="FFFFFF"/>
        <w:tabs>
          <w:tab w:val="left" w:pos="0"/>
        </w:tabs>
        <w:jc w:val="both"/>
        <w:rPr>
          <w:spacing w:val="-8"/>
          <w:szCs w:val="28"/>
        </w:rPr>
      </w:pPr>
      <w:r>
        <w:rPr>
          <w:szCs w:val="28"/>
        </w:rPr>
        <w:tab/>
        <w:t>Заработная плата работников учреждения</w:t>
      </w:r>
      <w:r w:rsidRPr="00AD2D23">
        <w:rPr>
          <w:szCs w:val="28"/>
        </w:rPr>
        <w:t xml:space="preserve"> </w:t>
      </w:r>
      <w:r>
        <w:rPr>
          <w:szCs w:val="28"/>
        </w:rPr>
        <w:t>культуры состоит из оклада (должностного оклада), выплат компенсационного и стимулирующего характера.</w:t>
      </w:r>
    </w:p>
    <w:p w:rsidR="00087C4A" w:rsidRDefault="00087C4A" w:rsidP="00AD2D23">
      <w:pPr>
        <w:shd w:val="clear" w:color="auto" w:fill="FFFFFF"/>
        <w:tabs>
          <w:tab w:val="left" w:pos="1267"/>
        </w:tabs>
        <w:ind w:right="14"/>
        <w:jc w:val="both"/>
        <w:rPr>
          <w:szCs w:val="28"/>
        </w:rPr>
      </w:pPr>
      <w:r>
        <w:rPr>
          <w:szCs w:val="28"/>
        </w:rPr>
        <w:t xml:space="preserve">          Оклады (должностные оклады) работников учреждений определяются исходя из базовых должностных окладов (Приложения №1, №2, №3, №5) выше названного  Положения)  с учётом повышающих коэффициентов.</w:t>
      </w:r>
    </w:p>
    <w:p w:rsidR="00087C4A" w:rsidRDefault="00087C4A" w:rsidP="006F4568">
      <w:pPr>
        <w:ind w:right="140" w:firstLine="708"/>
        <w:jc w:val="both"/>
        <w:rPr>
          <w:szCs w:val="28"/>
        </w:rPr>
      </w:pPr>
    </w:p>
    <w:p w:rsidR="00087C4A" w:rsidRDefault="00087C4A" w:rsidP="00046B93">
      <w:pPr>
        <w:ind w:right="140" w:firstLine="708"/>
        <w:jc w:val="both"/>
        <w:rPr>
          <w:szCs w:val="28"/>
        </w:rPr>
      </w:pPr>
      <w:r>
        <w:rPr>
          <w:szCs w:val="28"/>
        </w:rPr>
        <w:t>Постановлением администрации Рогнединского района от 05.02.2015    № 40 утвержден «Порядок определения объема и условий предоставления из бюджета муниципального образования «Рогнединский район» субсидий муниципальным бюджетным и автономным учреждениям на возмещение нормативных затрат, связанных с оказанием ими в соответствии  с муниципальным заданием (заданием учредителя) муниципальных услуг (выполнением работ».</w:t>
      </w:r>
    </w:p>
    <w:p w:rsidR="00087C4A" w:rsidRDefault="00087C4A" w:rsidP="002D56F0">
      <w:pPr>
        <w:ind w:right="140"/>
        <w:jc w:val="both"/>
        <w:rPr>
          <w:szCs w:val="28"/>
        </w:rPr>
      </w:pPr>
      <w:r>
        <w:rPr>
          <w:szCs w:val="28"/>
        </w:rPr>
        <w:tab/>
        <w:t>Постановлением администрации Рогнединского района от 16.07.2015 № 207 утвержден Порядок предоставления муниципальным учреждениям муниципального образования «Рогнединский района» субсидий на иные цели.</w:t>
      </w:r>
    </w:p>
    <w:p w:rsidR="00087C4A" w:rsidRDefault="00087C4A" w:rsidP="007C133E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Бюджетными учреждениями заключены Соглашения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</w:t>
      </w:r>
      <w:r w:rsidRPr="00EF0201">
        <w:rPr>
          <w:szCs w:val="28"/>
        </w:rPr>
        <w:t>без указания суммы субсидии</w:t>
      </w:r>
      <w:r>
        <w:rPr>
          <w:b/>
          <w:szCs w:val="28"/>
        </w:rPr>
        <w:t xml:space="preserve">, </w:t>
      </w:r>
      <w:r w:rsidRPr="00DD21DD">
        <w:rPr>
          <w:szCs w:val="28"/>
        </w:rPr>
        <w:t>но</w:t>
      </w:r>
      <w:r>
        <w:rPr>
          <w:b/>
          <w:szCs w:val="28"/>
        </w:rPr>
        <w:t xml:space="preserve"> </w:t>
      </w:r>
      <w:r w:rsidRPr="00E74705">
        <w:rPr>
          <w:szCs w:val="28"/>
        </w:rPr>
        <w:t>с графиком</w:t>
      </w:r>
      <w:r>
        <w:rPr>
          <w:szCs w:val="28"/>
        </w:rPr>
        <w:t xml:space="preserve"> перечисления субсидий, являющимися неотъемлемым приложением к соглашению.</w:t>
      </w:r>
      <w:r w:rsidRPr="000F6EBB">
        <w:rPr>
          <w:szCs w:val="28"/>
        </w:rPr>
        <w:t xml:space="preserve"> </w:t>
      </w:r>
      <w:r>
        <w:rPr>
          <w:szCs w:val="28"/>
        </w:rPr>
        <w:t>Дополнительными соглашениями указаны суммы субсидий на определенный год.</w:t>
      </w:r>
    </w:p>
    <w:p w:rsidR="00087C4A" w:rsidRDefault="00087C4A" w:rsidP="00BE3AFF">
      <w:pPr>
        <w:ind w:right="140" w:firstLine="708"/>
        <w:jc w:val="both"/>
        <w:rPr>
          <w:szCs w:val="28"/>
        </w:rPr>
      </w:pPr>
      <w:r>
        <w:rPr>
          <w:szCs w:val="28"/>
        </w:rPr>
        <w:t>Распоряжением администрации Рогнединского района утвержден «Порядок составления и утверждения плана финансово-хозяйственной деятельности муниципального учреждения муниципального образования «Рогнединский район» от 21.09.2016 года № 276-р.</w:t>
      </w:r>
    </w:p>
    <w:p w:rsidR="00087C4A" w:rsidRDefault="00087C4A" w:rsidP="008C16D8">
      <w:pPr>
        <w:ind w:right="14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Учреждениями предоставлены планы финансово-хозяйственной деятельности, в которых </w:t>
      </w:r>
      <w:r w:rsidRPr="005852B1">
        <w:rPr>
          <w:szCs w:val="28"/>
        </w:rPr>
        <w:t>рассчи</w:t>
      </w:r>
      <w:r>
        <w:rPr>
          <w:szCs w:val="28"/>
        </w:rPr>
        <w:t>таны</w:t>
      </w:r>
      <w:r w:rsidRPr="005852B1">
        <w:rPr>
          <w:szCs w:val="28"/>
        </w:rPr>
        <w:t xml:space="preserve"> плановые</w:t>
      </w:r>
      <w:r>
        <w:rPr>
          <w:szCs w:val="28"/>
        </w:rPr>
        <w:t xml:space="preserve"> показатели по поступлениям и выплатам, в том числе и по заработной плате в разрезе источников финансирования. </w:t>
      </w:r>
    </w:p>
    <w:p w:rsidR="00087C4A" w:rsidRDefault="00087C4A" w:rsidP="00005F7F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Учреждение размещает утвержденный план ПХД на официальном сайте в сети Интернет. </w:t>
      </w:r>
    </w:p>
    <w:p w:rsidR="00087C4A" w:rsidRDefault="00087C4A" w:rsidP="00773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учреждением плана ФХД </w:t>
      </w:r>
      <w:hyperlink r:id="rId15" w:history="1">
        <w:r w:rsidRPr="006213E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(ф 0503737)</w:t>
        </w:r>
      </w:hyperlink>
      <w:r w:rsidRPr="00621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 отдельно по каждому виду финансового обеспечения (КВФО </w:t>
      </w:r>
      <w:hyperlink r:id="rId16" w:history="1">
        <w:r w:rsidRPr="006624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6624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6624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4</w:t>
        </w:r>
      </w:hyperlink>
      <w:r w:rsidRPr="006624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6624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</w:t>
        </w:r>
      </w:hyperlink>
      <w:r>
        <w:rPr>
          <w:rFonts w:ascii="Times New Roman" w:hAnsi="Times New Roman" w:cs="Times New Roman"/>
          <w:sz w:val="28"/>
          <w:szCs w:val="28"/>
        </w:rPr>
        <w:t>). Показатели исполнения плана ФХД отражены с нарастающим итогом с начала года на основании аналитических данных бухгалтерского учета учреждения в разрезе аналитических кодов вида доходов и расходов соответственно по разделам отчета (форма 0503737):</w:t>
      </w:r>
    </w:p>
    <w:p w:rsidR="00087C4A" w:rsidRDefault="00087C4A" w:rsidP="00773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773A1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разд.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"Доходы учреждения";</w:t>
      </w:r>
    </w:p>
    <w:p w:rsidR="00087C4A" w:rsidRDefault="00087C4A" w:rsidP="00773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6624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разд. 2</w:t>
        </w:r>
      </w:hyperlink>
      <w:r w:rsidRPr="00773A10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Расходы учреждения";</w:t>
      </w:r>
    </w:p>
    <w:p w:rsidR="00087C4A" w:rsidRDefault="00087C4A" w:rsidP="00773A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6624B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разд. 3</w:t>
        </w:r>
      </w:hyperlink>
      <w:r w:rsidRPr="0077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"Источники финансирования дефицита средств учреждения".</w:t>
      </w:r>
    </w:p>
    <w:p w:rsidR="00087C4A" w:rsidRDefault="00087C4A" w:rsidP="00B82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Учреждениями предоставлены </w:t>
      </w:r>
      <w:r w:rsidRPr="00010A70">
        <w:rPr>
          <w:rFonts w:ascii="Times New Roman" w:hAnsi="Times New Roman" w:cs="Times New Roman"/>
          <w:sz w:val="28"/>
          <w:szCs w:val="28"/>
        </w:rPr>
        <w:t>Отчеты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деятельности и об использовании закрепленного за ним муниципального имущества за 2015 год утвержденные руководителями учреждений и согласованы с учредителем.</w:t>
      </w:r>
    </w:p>
    <w:p w:rsidR="00087C4A" w:rsidRDefault="00087C4A" w:rsidP="00B82A78">
      <w:pPr>
        <w:ind w:firstLine="567"/>
        <w:jc w:val="both"/>
        <w:rPr>
          <w:szCs w:val="28"/>
        </w:rPr>
      </w:pPr>
      <w:r>
        <w:rPr>
          <w:szCs w:val="28"/>
        </w:rPr>
        <w:t>Отчеты составлены учреждениями по состоянию на 1 января 2016 года,  в разрезе следующих разделов:</w:t>
      </w:r>
    </w:p>
    <w:p w:rsidR="00087C4A" w:rsidRDefault="00087C4A" w:rsidP="00B82A78">
      <w:pPr>
        <w:jc w:val="both"/>
        <w:rPr>
          <w:szCs w:val="28"/>
        </w:rPr>
      </w:pPr>
      <w:r>
        <w:rPr>
          <w:szCs w:val="28"/>
        </w:rPr>
        <w:t>- раздел I «Общие сведения об учреждении»;</w:t>
      </w:r>
    </w:p>
    <w:p w:rsidR="00087C4A" w:rsidRDefault="00087C4A" w:rsidP="00B82A78">
      <w:pPr>
        <w:jc w:val="both"/>
        <w:rPr>
          <w:szCs w:val="28"/>
        </w:rPr>
      </w:pPr>
      <w:r>
        <w:rPr>
          <w:szCs w:val="28"/>
        </w:rPr>
        <w:t>- раздел II «Результат деятельности учреждения»;</w:t>
      </w:r>
    </w:p>
    <w:p w:rsidR="00087C4A" w:rsidRDefault="00087C4A" w:rsidP="00B82A78">
      <w:pPr>
        <w:jc w:val="both"/>
        <w:rPr>
          <w:szCs w:val="28"/>
        </w:rPr>
      </w:pPr>
      <w:r>
        <w:rPr>
          <w:szCs w:val="28"/>
        </w:rPr>
        <w:t>- раздел III «Об использовании имущества, закрепленного за учреждением».</w:t>
      </w:r>
    </w:p>
    <w:p w:rsidR="00087C4A" w:rsidRDefault="00087C4A" w:rsidP="00B82A78">
      <w:pPr>
        <w:jc w:val="both"/>
        <w:rPr>
          <w:rFonts w:ascii="Tahoma" w:hAnsi="Tahoma" w:cs="Tahoma"/>
          <w:color w:val="414141"/>
          <w:sz w:val="24"/>
          <w:szCs w:val="24"/>
        </w:rPr>
      </w:pPr>
      <w:r>
        <w:rPr>
          <w:szCs w:val="28"/>
        </w:rPr>
        <w:t xml:space="preserve"> </w:t>
      </w:r>
      <w:r>
        <w:rPr>
          <w:rFonts w:ascii="Tahoma" w:hAnsi="Tahoma" w:cs="Tahoma"/>
          <w:color w:val="414141"/>
          <w:sz w:val="24"/>
          <w:szCs w:val="24"/>
        </w:rPr>
        <w:t> </w:t>
      </w:r>
    </w:p>
    <w:p w:rsidR="00087C4A" w:rsidRDefault="00087C4A" w:rsidP="00B82A78">
      <w:pPr>
        <w:jc w:val="both"/>
        <w:rPr>
          <w:szCs w:val="28"/>
        </w:rPr>
      </w:pPr>
      <w:r>
        <w:rPr>
          <w:rFonts w:ascii="Tahoma" w:hAnsi="Tahoma" w:cs="Tahoma"/>
          <w:color w:val="414141"/>
          <w:sz w:val="24"/>
          <w:szCs w:val="24"/>
        </w:rPr>
        <w:tab/>
      </w:r>
      <w:r>
        <w:rPr>
          <w:szCs w:val="28"/>
        </w:rPr>
        <w:t>Муниципальные задания на оказание муниципальных услуг на 2015 год и на плановый период 2016 и 2017 годов утверждены главой  администрацией Рогнединского района.</w:t>
      </w:r>
    </w:p>
    <w:p w:rsidR="00087C4A" w:rsidRDefault="00087C4A" w:rsidP="00B82A78">
      <w:pPr>
        <w:ind w:right="140"/>
        <w:jc w:val="both"/>
        <w:rPr>
          <w:szCs w:val="28"/>
        </w:rPr>
      </w:pPr>
      <w:r>
        <w:rPr>
          <w:szCs w:val="28"/>
        </w:rPr>
        <w:tab/>
        <w:t>Выборочный а</w:t>
      </w:r>
      <w:r w:rsidRPr="0038479C">
        <w:rPr>
          <w:szCs w:val="28"/>
        </w:rPr>
        <w:t>нализ</w:t>
      </w:r>
      <w:r>
        <w:rPr>
          <w:szCs w:val="28"/>
        </w:rPr>
        <w:t xml:space="preserve"> показателей за 2015 год доведенных муниципальным заданием показал:</w:t>
      </w:r>
    </w:p>
    <w:p w:rsidR="00087C4A" w:rsidRDefault="00087C4A" w:rsidP="0021593C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 уменьшение количества потребителей муниципальной услуги по дошкольному образованию (дети в возрасте от 1,5 до 7 лет) на 6 детей  или на 2,0  процента; </w:t>
      </w:r>
    </w:p>
    <w:p w:rsidR="00087C4A" w:rsidRDefault="00087C4A" w:rsidP="0021593C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увеличение количества потребителей муниципальной услуги по общему образованию (дети в возрасте от 6,5 до 18 лет) на 24 ребенка  или на 4,0  процента, увеличение  количества учащихся с 01.01.2015 года; </w:t>
      </w:r>
    </w:p>
    <w:p w:rsidR="00087C4A" w:rsidRDefault="00087C4A" w:rsidP="0063644C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снижение количества потребителей муниципальной услуги по дополнительному образованию (дети в возрасте от 3 до 18 лет) на 8 детей или на 3,0 процента, сокращение педагогических ставок и кружков не проводилось ; </w:t>
      </w:r>
    </w:p>
    <w:p w:rsidR="00087C4A" w:rsidRDefault="00087C4A" w:rsidP="00B82A78">
      <w:pPr>
        <w:ind w:right="140"/>
        <w:jc w:val="both"/>
        <w:rPr>
          <w:szCs w:val="28"/>
        </w:rPr>
      </w:pPr>
      <w:r>
        <w:rPr>
          <w:szCs w:val="28"/>
        </w:rPr>
        <w:tab/>
        <w:t>объем оказываемой муниципальной услуги по комплексной психолого-педагогической, социальной помощи детям и их родителям (законным представителям) (дети в возрасте от 3 до 18 лет) выполнен на 100,0 процента;</w:t>
      </w:r>
    </w:p>
    <w:p w:rsidR="00087C4A" w:rsidRDefault="00087C4A" w:rsidP="00B82A78">
      <w:pPr>
        <w:ind w:right="140"/>
        <w:jc w:val="both"/>
        <w:rPr>
          <w:szCs w:val="28"/>
        </w:rPr>
      </w:pPr>
      <w:r>
        <w:rPr>
          <w:szCs w:val="28"/>
        </w:rPr>
        <w:tab/>
        <w:t>реализация услуг по обеспечению деятельности  учреждений выполнена на 100,0 %, снижение обслуживаемых учреждений обосновано ликвидацией дошкольного учреждения.</w:t>
      </w:r>
    </w:p>
    <w:p w:rsidR="00087C4A" w:rsidRDefault="00087C4A" w:rsidP="003A32F8">
      <w:pPr>
        <w:ind w:right="140" w:firstLine="708"/>
        <w:jc w:val="both"/>
        <w:rPr>
          <w:szCs w:val="28"/>
        </w:rPr>
      </w:pPr>
    </w:p>
    <w:p w:rsidR="00087C4A" w:rsidRDefault="00087C4A" w:rsidP="00906C9A">
      <w:pPr>
        <w:ind w:right="140" w:firstLine="708"/>
        <w:jc w:val="both"/>
        <w:rPr>
          <w:szCs w:val="28"/>
        </w:rPr>
      </w:pPr>
      <w:r>
        <w:rPr>
          <w:szCs w:val="28"/>
        </w:rPr>
        <w:t>Постановлениями   администрации Рогнединского района от 19.12.2015 года № 433, утверждены нормативы затрат на оказание муниципальными учреждениями муниципального образования «Рогнединский район» муниципальных услуг физическим и юридическим лицам.</w:t>
      </w:r>
      <w:r>
        <w:rPr>
          <w:szCs w:val="28"/>
        </w:rPr>
        <w:tab/>
      </w:r>
    </w:p>
    <w:p w:rsidR="00087C4A" w:rsidRDefault="00087C4A" w:rsidP="003157DB">
      <w:pPr>
        <w:ind w:right="140"/>
        <w:jc w:val="both"/>
        <w:rPr>
          <w:szCs w:val="28"/>
        </w:rPr>
      </w:pPr>
      <w:r>
        <w:rPr>
          <w:szCs w:val="28"/>
        </w:rPr>
        <w:tab/>
      </w:r>
      <w:r w:rsidRPr="00D27158">
        <w:rPr>
          <w:szCs w:val="28"/>
        </w:rPr>
        <w:t>17 марта 2014</w:t>
      </w:r>
      <w:r>
        <w:rPr>
          <w:szCs w:val="28"/>
        </w:rPr>
        <w:t xml:space="preserve"> года на официальном сайте Минобрнауки России были опубликованы Рекомендации по внесению изменений в региональные планы мероприятий («дорожные карты») по повышению эффективности образования и науки. Основная цель Рекомендаций субъектам – обеспечить дальнейшую работу по исполнению Указа президента РФ от 07.05.2012 №597, которым было предусмотрено повышение оплаты труда работников бюджетной сферы, а также переход на эффективный контракт с работниками.</w:t>
      </w:r>
    </w:p>
    <w:p w:rsidR="00087C4A" w:rsidRDefault="00087C4A" w:rsidP="002E39C0">
      <w:pPr>
        <w:ind w:right="140" w:firstLine="708"/>
        <w:jc w:val="both"/>
        <w:rPr>
          <w:szCs w:val="28"/>
        </w:rPr>
      </w:pPr>
      <w:r>
        <w:rPr>
          <w:szCs w:val="28"/>
        </w:rPr>
        <w:t>Поручениями Президента РФ от 27.12.2013 №ПР-3086 и Правительства РФ от 31.12.2013 №ДМ-ПР№-9589, от 06.02.2014 №ОГ-П12-23пр., предусмотрено проведение аттестации специалистов с последующим их переводом на эффективный контракт и внедрение подушевого финансирования.</w:t>
      </w:r>
    </w:p>
    <w:p w:rsidR="00087C4A" w:rsidRDefault="00087C4A" w:rsidP="002E39C0">
      <w:pPr>
        <w:ind w:right="140" w:firstLine="708"/>
        <w:jc w:val="both"/>
        <w:rPr>
          <w:szCs w:val="28"/>
        </w:rPr>
      </w:pPr>
      <w:r>
        <w:rPr>
          <w:szCs w:val="28"/>
        </w:rPr>
        <w:t xml:space="preserve">Способы разработки показателей эффективности приведены в Методических рекомендациях Минобрнауки России по  разработке органами местного самоуправления показателей эффективности деятельности муниципальных учреждений в сфере образования, их руководителей и работников, которые были доведены Письмом Минобрнауки России от 20.06.2013 №АП-1073/02. В качестве примерных критериев, которые могут быть использованы для оценки эффективности работников учреждений, приведены 10 различных критериев, для оценки руководителей – 17. </w:t>
      </w:r>
    </w:p>
    <w:p w:rsidR="00087C4A" w:rsidRDefault="00087C4A" w:rsidP="002E39C0">
      <w:pPr>
        <w:ind w:right="140" w:firstLine="708"/>
        <w:jc w:val="both"/>
        <w:rPr>
          <w:szCs w:val="28"/>
        </w:rPr>
      </w:pPr>
      <w:r>
        <w:rPr>
          <w:szCs w:val="28"/>
        </w:rPr>
        <w:t>Информация о результатах деятельности руководителей образовательных учреждений и педагогических работников в соответствии с утвержденным перечнем показателей эффективности должна быть размещена в открытом доступе на сайтах образовательных организаций в сети Интернет.</w:t>
      </w:r>
    </w:p>
    <w:p w:rsidR="00087C4A" w:rsidRDefault="00087C4A" w:rsidP="002E39C0">
      <w:pPr>
        <w:ind w:right="140" w:firstLine="708"/>
        <w:jc w:val="both"/>
        <w:rPr>
          <w:szCs w:val="28"/>
        </w:rPr>
      </w:pPr>
      <w:r>
        <w:rPr>
          <w:szCs w:val="28"/>
        </w:rPr>
        <w:t>Внедрение критериев оценки эффективности работников и руководителей учреждений образования является частью мероприятий по переходу отрасли на эффективный контракт.</w:t>
      </w:r>
    </w:p>
    <w:p w:rsidR="00087C4A" w:rsidRPr="00374D5D" w:rsidRDefault="00087C4A" w:rsidP="00805CBD">
      <w:pPr>
        <w:widowControl w:val="0"/>
        <w:ind w:firstLine="540"/>
        <w:jc w:val="both"/>
        <w:rPr>
          <w:szCs w:val="28"/>
        </w:rPr>
      </w:pPr>
      <w:r w:rsidRPr="00E24B84">
        <w:rPr>
          <w:szCs w:val="28"/>
        </w:rPr>
        <w:t>В соответствии</w:t>
      </w:r>
      <w:r w:rsidRPr="00374D5D">
        <w:rPr>
          <w:szCs w:val="28"/>
        </w:rPr>
        <w:t xml:space="preserve"> с Методическими рекомендациями Минобрнауки </w:t>
      </w:r>
      <w:r>
        <w:rPr>
          <w:szCs w:val="28"/>
        </w:rPr>
        <w:t xml:space="preserve"> показатели эффективности деятельности руководителей муниципальных образовательных учреждений Рогнединского  района, не утверждены.</w:t>
      </w:r>
    </w:p>
    <w:p w:rsidR="00087C4A" w:rsidRDefault="00087C4A" w:rsidP="002E39C0">
      <w:pPr>
        <w:ind w:right="140" w:firstLine="708"/>
        <w:jc w:val="both"/>
        <w:rPr>
          <w:szCs w:val="28"/>
        </w:rPr>
      </w:pPr>
      <w:r w:rsidRPr="00783ECC">
        <w:rPr>
          <w:szCs w:val="28"/>
        </w:rPr>
        <w:t>В целях повышения эффективности работы руководителей муниципальных о</w:t>
      </w:r>
      <w:r>
        <w:rPr>
          <w:szCs w:val="28"/>
        </w:rPr>
        <w:t>бразовательных учреждений Рогнединского</w:t>
      </w:r>
      <w:r w:rsidRPr="00783ECC">
        <w:rPr>
          <w:szCs w:val="28"/>
        </w:rPr>
        <w:t xml:space="preserve"> района, развития их потенциальных возможностей и творческой инициативы</w:t>
      </w:r>
      <w:r>
        <w:rPr>
          <w:szCs w:val="28"/>
        </w:rPr>
        <w:t>, постановлением администрации утвержден состав комиссии по рассмотрению и определению размера выплат стимулирующего характера руководителям муниципальных образовательных учреждений.</w:t>
      </w:r>
    </w:p>
    <w:p w:rsidR="00087C4A" w:rsidRPr="008D4B18" w:rsidRDefault="00087C4A" w:rsidP="00954166">
      <w:pPr>
        <w:ind w:right="140" w:firstLine="708"/>
        <w:jc w:val="both"/>
        <w:rPr>
          <w:szCs w:val="28"/>
        </w:rPr>
      </w:pPr>
      <w:r>
        <w:rPr>
          <w:szCs w:val="28"/>
        </w:rPr>
        <w:t>По результатам э</w:t>
      </w:r>
      <w:r w:rsidRPr="008D4B18">
        <w:rPr>
          <w:szCs w:val="28"/>
        </w:rPr>
        <w:t>кспертно-аналитическ</w:t>
      </w:r>
      <w:r>
        <w:rPr>
          <w:szCs w:val="28"/>
        </w:rPr>
        <w:t>ого</w:t>
      </w:r>
      <w:r w:rsidRPr="008D4B18">
        <w:rPr>
          <w:szCs w:val="28"/>
        </w:rPr>
        <w:t xml:space="preserve"> мероприяти</w:t>
      </w:r>
      <w:r>
        <w:rPr>
          <w:szCs w:val="28"/>
        </w:rPr>
        <w:t>я</w:t>
      </w:r>
      <w:r w:rsidRPr="008D4B18">
        <w:rPr>
          <w:szCs w:val="28"/>
        </w:rPr>
        <w:t xml:space="preserve"> </w:t>
      </w:r>
      <w:r>
        <w:rPr>
          <w:szCs w:val="28"/>
        </w:rPr>
        <w:t xml:space="preserve">отмечено, что </w:t>
      </w:r>
      <w:r w:rsidRPr="008D4B18">
        <w:rPr>
          <w:szCs w:val="28"/>
        </w:rPr>
        <w:t xml:space="preserve"> рекомендации Минобрнауки России </w:t>
      </w:r>
      <w:r>
        <w:rPr>
          <w:szCs w:val="28"/>
        </w:rPr>
        <w:t>в Рогнедин</w:t>
      </w:r>
      <w:r w:rsidRPr="008D4B18">
        <w:rPr>
          <w:szCs w:val="28"/>
        </w:rPr>
        <w:t>ско</w:t>
      </w:r>
      <w:r>
        <w:rPr>
          <w:szCs w:val="28"/>
        </w:rPr>
        <w:t>м</w:t>
      </w:r>
      <w:r w:rsidRPr="008D4B18">
        <w:rPr>
          <w:szCs w:val="28"/>
        </w:rPr>
        <w:t xml:space="preserve"> район</w:t>
      </w:r>
      <w:r>
        <w:rPr>
          <w:szCs w:val="28"/>
        </w:rPr>
        <w:t>е</w:t>
      </w:r>
      <w:r w:rsidRPr="008D4B18">
        <w:rPr>
          <w:szCs w:val="28"/>
        </w:rPr>
        <w:t xml:space="preserve"> </w:t>
      </w:r>
      <w:r>
        <w:rPr>
          <w:szCs w:val="28"/>
        </w:rPr>
        <w:t xml:space="preserve">реализованы </w:t>
      </w:r>
      <w:r w:rsidRPr="008D4B18">
        <w:rPr>
          <w:b/>
          <w:szCs w:val="28"/>
        </w:rPr>
        <w:t>не в полной мере ,</w:t>
      </w:r>
      <w:r w:rsidRPr="008D4B18">
        <w:rPr>
          <w:szCs w:val="28"/>
        </w:rPr>
        <w:t xml:space="preserve"> информация о результатах деятельности руководителей образовательных учреждений и педагогических работников не размещена на сайтах образовательных учреждений, не утверждены показатели эффективности  для работников образовательных учреждений. (письмо Минобрнауки России от 20.06.2013 №АП-1073/02).</w:t>
      </w:r>
    </w:p>
    <w:p w:rsidR="00087C4A" w:rsidRDefault="00087C4A" w:rsidP="00C52A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7C4A" w:rsidRDefault="00087C4A" w:rsidP="00AA0C45">
      <w:pPr>
        <w:ind w:right="140" w:firstLine="540"/>
        <w:jc w:val="both"/>
        <w:rPr>
          <w:b/>
          <w:szCs w:val="28"/>
        </w:rPr>
      </w:pPr>
    </w:p>
    <w:sectPr w:rsidR="00087C4A" w:rsidSect="00AF661C">
      <w:headerReference w:type="default" r:id="rId2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C4A" w:rsidRDefault="00087C4A" w:rsidP="00AF661C">
      <w:r>
        <w:separator/>
      </w:r>
    </w:p>
  </w:endnote>
  <w:endnote w:type="continuationSeparator" w:id="1">
    <w:p w:rsidR="00087C4A" w:rsidRDefault="00087C4A" w:rsidP="00AF6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C4A" w:rsidRDefault="00087C4A" w:rsidP="00AF661C">
      <w:r>
        <w:separator/>
      </w:r>
    </w:p>
  </w:footnote>
  <w:footnote w:type="continuationSeparator" w:id="1">
    <w:p w:rsidR="00087C4A" w:rsidRDefault="00087C4A" w:rsidP="00AF6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4A" w:rsidRDefault="00087C4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087C4A" w:rsidRDefault="00087C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1E9FEE"/>
    <w:lvl w:ilvl="0">
      <w:numFmt w:val="bullet"/>
      <w:lvlText w:val="*"/>
      <w:lvlJc w:val="left"/>
    </w:lvl>
  </w:abstractNum>
  <w:abstractNum w:abstractNumId="1">
    <w:nsid w:val="1484469B"/>
    <w:multiLevelType w:val="hybridMultilevel"/>
    <w:tmpl w:val="4CEC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AA7D1B"/>
    <w:multiLevelType w:val="hybridMultilevel"/>
    <w:tmpl w:val="DAFE041E"/>
    <w:lvl w:ilvl="0" w:tplc="F530EA7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B8913EF"/>
    <w:multiLevelType w:val="hybridMultilevel"/>
    <w:tmpl w:val="861075AE"/>
    <w:lvl w:ilvl="0" w:tplc="1936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8E4084"/>
    <w:multiLevelType w:val="hybridMultilevel"/>
    <w:tmpl w:val="DC88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AC1444"/>
    <w:multiLevelType w:val="hybridMultilevel"/>
    <w:tmpl w:val="861075AE"/>
    <w:lvl w:ilvl="0" w:tplc="19368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11560"/>
    <w:multiLevelType w:val="hybridMultilevel"/>
    <w:tmpl w:val="4CEC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6E5C16"/>
    <w:multiLevelType w:val="hybridMultilevel"/>
    <w:tmpl w:val="A720E40A"/>
    <w:lvl w:ilvl="0" w:tplc="1986A92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  <w:num w:numId="9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F8F"/>
    <w:rsid w:val="00000DDA"/>
    <w:rsid w:val="00002CF8"/>
    <w:rsid w:val="00005146"/>
    <w:rsid w:val="00005F7F"/>
    <w:rsid w:val="000061D2"/>
    <w:rsid w:val="00007A5B"/>
    <w:rsid w:val="00010A70"/>
    <w:rsid w:val="00012125"/>
    <w:rsid w:val="00012715"/>
    <w:rsid w:val="000130F0"/>
    <w:rsid w:val="000144C2"/>
    <w:rsid w:val="00014DAC"/>
    <w:rsid w:val="00023AAB"/>
    <w:rsid w:val="00030170"/>
    <w:rsid w:val="000306FC"/>
    <w:rsid w:val="0003071E"/>
    <w:rsid w:val="00036C81"/>
    <w:rsid w:val="00046B93"/>
    <w:rsid w:val="00057769"/>
    <w:rsid w:val="000621DE"/>
    <w:rsid w:val="00063DB9"/>
    <w:rsid w:val="00064999"/>
    <w:rsid w:val="00065DEE"/>
    <w:rsid w:val="00066C86"/>
    <w:rsid w:val="00074297"/>
    <w:rsid w:val="0008159B"/>
    <w:rsid w:val="0008295A"/>
    <w:rsid w:val="00086163"/>
    <w:rsid w:val="00087C4A"/>
    <w:rsid w:val="00096CD8"/>
    <w:rsid w:val="0009797A"/>
    <w:rsid w:val="000A2C09"/>
    <w:rsid w:val="000A4B16"/>
    <w:rsid w:val="000A4E38"/>
    <w:rsid w:val="000A6D5F"/>
    <w:rsid w:val="000B0832"/>
    <w:rsid w:val="000B1C60"/>
    <w:rsid w:val="000C0643"/>
    <w:rsid w:val="000C34B2"/>
    <w:rsid w:val="000C4870"/>
    <w:rsid w:val="000C6920"/>
    <w:rsid w:val="000C6A6A"/>
    <w:rsid w:val="000D2722"/>
    <w:rsid w:val="000D2CC1"/>
    <w:rsid w:val="000D6DCF"/>
    <w:rsid w:val="000E694A"/>
    <w:rsid w:val="000F1C4E"/>
    <w:rsid w:val="000F2DDC"/>
    <w:rsid w:val="000F6EBB"/>
    <w:rsid w:val="00111583"/>
    <w:rsid w:val="00111E11"/>
    <w:rsid w:val="001125A7"/>
    <w:rsid w:val="00115E90"/>
    <w:rsid w:val="00123C8D"/>
    <w:rsid w:val="00130668"/>
    <w:rsid w:val="00131CED"/>
    <w:rsid w:val="00131E1F"/>
    <w:rsid w:val="00135197"/>
    <w:rsid w:val="001412BD"/>
    <w:rsid w:val="00142FE7"/>
    <w:rsid w:val="001441F1"/>
    <w:rsid w:val="00146D61"/>
    <w:rsid w:val="00154D05"/>
    <w:rsid w:val="0016702E"/>
    <w:rsid w:val="0017071B"/>
    <w:rsid w:val="00171861"/>
    <w:rsid w:val="00173584"/>
    <w:rsid w:val="00182048"/>
    <w:rsid w:val="0018326F"/>
    <w:rsid w:val="00185D02"/>
    <w:rsid w:val="001861BD"/>
    <w:rsid w:val="00196613"/>
    <w:rsid w:val="001976D4"/>
    <w:rsid w:val="001A1661"/>
    <w:rsid w:val="001A187C"/>
    <w:rsid w:val="001A1B55"/>
    <w:rsid w:val="001A3E00"/>
    <w:rsid w:val="001A5D52"/>
    <w:rsid w:val="001B028D"/>
    <w:rsid w:val="001B16BC"/>
    <w:rsid w:val="001B3040"/>
    <w:rsid w:val="001B5F5E"/>
    <w:rsid w:val="001C24F4"/>
    <w:rsid w:val="001C385F"/>
    <w:rsid w:val="001D11F7"/>
    <w:rsid w:val="001D68C6"/>
    <w:rsid w:val="001D6967"/>
    <w:rsid w:val="001D711B"/>
    <w:rsid w:val="001D76B3"/>
    <w:rsid w:val="001D7E1A"/>
    <w:rsid w:val="001E42F5"/>
    <w:rsid w:val="001E64D2"/>
    <w:rsid w:val="001F1E91"/>
    <w:rsid w:val="001F49C8"/>
    <w:rsid w:val="002004FD"/>
    <w:rsid w:val="00200A01"/>
    <w:rsid w:val="00201269"/>
    <w:rsid w:val="00203727"/>
    <w:rsid w:val="00206B7B"/>
    <w:rsid w:val="00215548"/>
    <w:rsid w:val="0021593C"/>
    <w:rsid w:val="002177C0"/>
    <w:rsid w:val="00217B7E"/>
    <w:rsid w:val="00224896"/>
    <w:rsid w:val="002253A6"/>
    <w:rsid w:val="00227BAF"/>
    <w:rsid w:val="00234F0F"/>
    <w:rsid w:val="002503FD"/>
    <w:rsid w:val="0025115C"/>
    <w:rsid w:val="00255934"/>
    <w:rsid w:val="002605E6"/>
    <w:rsid w:val="0026198F"/>
    <w:rsid w:val="002628FF"/>
    <w:rsid w:val="00265190"/>
    <w:rsid w:val="00265E7F"/>
    <w:rsid w:val="00267D38"/>
    <w:rsid w:val="0027171E"/>
    <w:rsid w:val="00276B4C"/>
    <w:rsid w:val="00284AF9"/>
    <w:rsid w:val="002944B6"/>
    <w:rsid w:val="00295B7D"/>
    <w:rsid w:val="002A1BCA"/>
    <w:rsid w:val="002A2B84"/>
    <w:rsid w:val="002A757D"/>
    <w:rsid w:val="002B0774"/>
    <w:rsid w:val="002C0051"/>
    <w:rsid w:val="002C1DEA"/>
    <w:rsid w:val="002C212E"/>
    <w:rsid w:val="002C6974"/>
    <w:rsid w:val="002D03D0"/>
    <w:rsid w:val="002D20A9"/>
    <w:rsid w:val="002D56F0"/>
    <w:rsid w:val="002E27F8"/>
    <w:rsid w:val="002E39C0"/>
    <w:rsid w:val="002E520D"/>
    <w:rsid w:val="002F0489"/>
    <w:rsid w:val="002F2A66"/>
    <w:rsid w:val="002F5F70"/>
    <w:rsid w:val="00305596"/>
    <w:rsid w:val="00305AD6"/>
    <w:rsid w:val="0031000E"/>
    <w:rsid w:val="00310C5E"/>
    <w:rsid w:val="00313F4F"/>
    <w:rsid w:val="003157DB"/>
    <w:rsid w:val="003162B7"/>
    <w:rsid w:val="00321714"/>
    <w:rsid w:val="003238FA"/>
    <w:rsid w:val="003254E7"/>
    <w:rsid w:val="0033672E"/>
    <w:rsid w:val="0034023E"/>
    <w:rsid w:val="00350A34"/>
    <w:rsid w:val="00356106"/>
    <w:rsid w:val="003660B1"/>
    <w:rsid w:val="00371170"/>
    <w:rsid w:val="003731C6"/>
    <w:rsid w:val="00374D5D"/>
    <w:rsid w:val="00381CC2"/>
    <w:rsid w:val="0038479C"/>
    <w:rsid w:val="0038490B"/>
    <w:rsid w:val="00391CFA"/>
    <w:rsid w:val="00396637"/>
    <w:rsid w:val="003970C1"/>
    <w:rsid w:val="003A32F8"/>
    <w:rsid w:val="003A3598"/>
    <w:rsid w:val="003B4FE7"/>
    <w:rsid w:val="003C2C08"/>
    <w:rsid w:val="003D44A4"/>
    <w:rsid w:val="003D4B4E"/>
    <w:rsid w:val="003D68DB"/>
    <w:rsid w:val="003E1FFF"/>
    <w:rsid w:val="003E5023"/>
    <w:rsid w:val="003F1D38"/>
    <w:rsid w:val="00400CEB"/>
    <w:rsid w:val="004027FC"/>
    <w:rsid w:val="00406103"/>
    <w:rsid w:val="00407622"/>
    <w:rsid w:val="00410D17"/>
    <w:rsid w:val="00413A58"/>
    <w:rsid w:val="00420E84"/>
    <w:rsid w:val="00422167"/>
    <w:rsid w:val="00422E50"/>
    <w:rsid w:val="0042679C"/>
    <w:rsid w:val="00427BDE"/>
    <w:rsid w:val="0043666D"/>
    <w:rsid w:val="004504BB"/>
    <w:rsid w:val="004532D7"/>
    <w:rsid w:val="00455118"/>
    <w:rsid w:val="004601F0"/>
    <w:rsid w:val="00461CA0"/>
    <w:rsid w:val="00465AF1"/>
    <w:rsid w:val="00467E15"/>
    <w:rsid w:val="00477750"/>
    <w:rsid w:val="00481D21"/>
    <w:rsid w:val="00482499"/>
    <w:rsid w:val="00482901"/>
    <w:rsid w:val="00482DFA"/>
    <w:rsid w:val="004847C3"/>
    <w:rsid w:val="004926AB"/>
    <w:rsid w:val="004947F5"/>
    <w:rsid w:val="004A3FC2"/>
    <w:rsid w:val="004A4C54"/>
    <w:rsid w:val="004A60D6"/>
    <w:rsid w:val="004A6260"/>
    <w:rsid w:val="004C2C17"/>
    <w:rsid w:val="004D6E0B"/>
    <w:rsid w:val="004D78D0"/>
    <w:rsid w:val="004D7975"/>
    <w:rsid w:val="004D7ED3"/>
    <w:rsid w:val="004E2DAF"/>
    <w:rsid w:val="004F108F"/>
    <w:rsid w:val="004F27BF"/>
    <w:rsid w:val="004F2F7D"/>
    <w:rsid w:val="004F6DB9"/>
    <w:rsid w:val="005021CA"/>
    <w:rsid w:val="00506FFA"/>
    <w:rsid w:val="0051170F"/>
    <w:rsid w:val="005148B9"/>
    <w:rsid w:val="00514ADD"/>
    <w:rsid w:val="005226FB"/>
    <w:rsid w:val="00524D3D"/>
    <w:rsid w:val="005250CC"/>
    <w:rsid w:val="00532EE0"/>
    <w:rsid w:val="005412FA"/>
    <w:rsid w:val="00541F4E"/>
    <w:rsid w:val="00542C3B"/>
    <w:rsid w:val="00547F68"/>
    <w:rsid w:val="00553A49"/>
    <w:rsid w:val="00553A91"/>
    <w:rsid w:val="0056097D"/>
    <w:rsid w:val="00561308"/>
    <w:rsid w:val="005657B7"/>
    <w:rsid w:val="0056664A"/>
    <w:rsid w:val="005775B0"/>
    <w:rsid w:val="00581E60"/>
    <w:rsid w:val="0058508F"/>
    <w:rsid w:val="005852B1"/>
    <w:rsid w:val="005909A2"/>
    <w:rsid w:val="00593693"/>
    <w:rsid w:val="005A25B7"/>
    <w:rsid w:val="005A449C"/>
    <w:rsid w:val="005A5406"/>
    <w:rsid w:val="005B0C6D"/>
    <w:rsid w:val="005B0F68"/>
    <w:rsid w:val="005B2E11"/>
    <w:rsid w:val="005B3F4C"/>
    <w:rsid w:val="005B52E9"/>
    <w:rsid w:val="005B7A56"/>
    <w:rsid w:val="005C5F09"/>
    <w:rsid w:val="005C6899"/>
    <w:rsid w:val="005C6F66"/>
    <w:rsid w:val="005D00E1"/>
    <w:rsid w:val="005D41F1"/>
    <w:rsid w:val="005D6A2E"/>
    <w:rsid w:val="005D789C"/>
    <w:rsid w:val="005D7E40"/>
    <w:rsid w:val="005E0F88"/>
    <w:rsid w:val="005E12D2"/>
    <w:rsid w:val="005E53FB"/>
    <w:rsid w:val="005F54BB"/>
    <w:rsid w:val="005F61FB"/>
    <w:rsid w:val="005F7C28"/>
    <w:rsid w:val="00613893"/>
    <w:rsid w:val="006162E1"/>
    <w:rsid w:val="006213E6"/>
    <w:rsid w:val="00624745"/>
    <w:rsid w:val="00625C54"/>
    <w:rsid w:val="00630ECA"/>
    <w:rsid w:val="0063644C"/>
    <w:rsid w:val="00636AC2"/>
    <w:rsid w:val="00640FA7"/>
    <w:rsid w:val="006411A8"/>
    <w:rsid w:val="006448E3"/>
    <w:rsid w:val="00644B45"/>
    <w:rsid w:val="00645C2A"/>
    <w:rsid w:val="0064718A"/>
    <w:rsid w:val="00647F49"/>
    <w:rsid w:val="006554D3"/>
    <w:rsid w:val="006577BF"/>
    <w:rsid w:val="00660C08"/>
    <w:rsid w:val="006624BA"/>
    <w:rsid w:val="00667C70"/>
    <w:rsid w:val="0067241D"/>
    <w:rsid w:val="00674F52"/>
    <w:rsid w:val="006761E0"/>
    <w:rsid w:val="00687542"/>
    <w:rsid w:val="00690D77"/>
    <w:rsid w:val="00691FC2"/>
    <w:rsid w:val="006922D5"/>
    <w:rsid w:val="00695996"/>
    <w:rsid w:val="00696376"/>
    <w:rsid w:val="006A08F6"/>
    <w:rsid w:val="006A1C9A"/>
    <w:rsid w:val="006A29A0"/>
    <w:rsid w:val="006A5D28"/>
    <w:rsid w:val="006A6827"/>
    <w:rsid w:val="006B20EF"/>
    <w:rsid w:val="006B3D75"/>
    <w:rsid w:val="006B5CD0"/>
    <w:rsid w:val="006B6A16"/>
    <w:rsid w:val="006D3059"/>
    <w:rsid w:val="006F079F"/>
    <w:rsid w:val="006F25AB"/>
    <w:rsid w:val="006F4568"/>
    <w:rsid w:val="006F73DB"/>
    <w:rsid w:val="00706A5B"/>
    <w:rsid w:val="00713407"/>
    <w:rsid w:val="007204FA"/>
    <w:rsid w:val="007209D3"/>
    <w:rsid w:val="00724803"/>
    <w:rsid w:val="007356BA"/>
    <w:rsid w:val="00737AED"/>
    <w:rsid w:val="007400EB"/>
    <w:rsid w:val="00742A79"/>
    <w:rsid w:val="0074659C"/>
    <w:rsid w:val="00751381"/>
    <w:rsid w:val="007518A6"/>
    <w:rsid w:val="00757632"/>
    <w:rsid w:val="00765A7E"/>
    <w:rsid w:val="00767D9B"/>
    <w:rsid w:val="00773A10"/>
    <w:rsid w:val="0077424A"/>
    <w:rsid w:val="00774430"/>
    <w:rsid w:val="007748F0"/>
    <w:rsid w:val="00783ECC"/>
    <w:rsid w:val="00785C3C"/>
    <w:rsid w:val="00787CF9"/>
    <w:rsid w:val="007A53EE"/>
    <w:rsid w:val="007A6ADC"/>
    <w:rsid w:val="007B5424"/>
    <w:rsid w:val="007C104C"/>
    <w:rsid w:val="007C133E"/>
    <w:rsid w:val="007C7AA5"/>
    <w:rsid w:val="007D0650"/>
    <w:rsid w:val="007D1557"/>
    <w:rsid w:val="007E19B6"/>
    <w:rsid w:val="007E43D5"/>
    <w:rsid w:val="007E726A"/>
    <w:rsid w:val="007F2F84"/>
    <w:rsid w:val="007F7A49"/>
    <w:rsid w:val="00800517"/>
    <w:rsid w:val="008011AA"/>
    <w:rsid w:val="00801B4E"/>
    <w:rsid w:val="00805CBD"/>
    <w:rsid w:val="0081011A"/>
    <w:rsid w:val="00811385"/>
    <w:rsid w:val="008120C2"/>
    <w:rsid w:val="00813394"/>
    <w:rsid w:val="00815B1C"/>
    <w:rsid w:val="0082186F"/>
    <w:rsid w:val="008219FF"/>
    <w:rsid w:val="00821E21"/>
    <w:rsid w:val="00840BBF"/>
    <w:rsid w:val="00842444"/>
    <w:rsid w:val="00846508"/>
    <w:rsid w:val="00855DB2"/>
    <w:rsid w:val="00857A0A"/>
    <w:rsid w:val="008608ED"/>
    <w:rsid w:val="008634A2"/>
    <w:rsid w:val="00866539"/>
    <w:rsid w:val="00867C47"/>
    <w:rsid w:val="00873648"/>
    <w:rsid w:val="0087696F"/>
    <w:rsid w:val="0088475E"/>
    <w:rsid w:val="00884F6B"/>
    <w:rsid w:val="00885639"/>
    <w:rsid w:val="008870E6"/>
    <w:rsid w:val="0088791E"/>
    <w:rsid w:val="008A5D6D"/>
    <w:rsid w:val="008A604A"/>
    <w:rsid w:val="008B081C"/>
    <w:rsid w:val="008B22D7"/>
    <w:rsid w:val="008B3CB8"/>
    <w:rsid w:val="008B7D58"/>
    <w:rsid w:val="008C16D8"/>
    <w:rsid w:val="008C4670"/>
    <w:rsid w:val="008C6F5A"/>
    <w:rsid w:val="008C7CD8"/>
    <w:rsid w:val="008D15BA"/>
    <w:rsid w:val="008D4B18"/>
    <w:rsid w:val="008D5E72"/>
    <w:rsid w:val="008E0C7D"/>
    <w:rsid w:val="008E626F"/>
    <w:rsid w:val="008E6EBD"/>
    <w:rsid w:val="008E7A13"/>
    <w:rsid w:val="008E7F10"/>
    <w:rsid w:val="00900543"/>
    <w:rsid w:val="009016CB"/>
    <w:rsid w:val="00906C9A"/>
    <w:rsid w:val="00910A82"/>
    <w:rsid w:val="009116A1"/>
    <w:rsid w:val="00913D31"/>
    <w:rsid w:val="009201FC"/>
    <w:rsid w:val="00920A92"/>
    <w:rsid w:val="0092257F"/>
    <w:rsid w:val="00924196"/>
    <w:rsid w:val="0092788A"/>
    <w:rsid w:val="00931C8B"/>
    <w:rsid w:val="00932B6E"/>
    <w:rsid w:val="00936567"/>
    <w:rsid w:val="00942755"/>
    <w:rsid w:val="00945045"/>
    <w:rsid w:val="009464FA"/>
    <w:rsid w:val="00946965"/>
    <w:rsid w:val="00950A67"/>
    <w:rsid w:val="0095190D"/>
    <w:rsid w:val="00954166"/>
    <w:rsid w:val="009662DB"/>
    <w:rsid w:val="00966DC9"/>
    <w:rsid w:val="00970A6D"/>
    <w:rsid w:val="009924D9"/>
    <w:rsid w:val="00992C1E"/>
    <w:rsid w:val="00993D6F"/>
    <w:rsid w:val="0099415A"/>
    <w:rsid w:val="00994535"/>
    <w:rsid w:val="009A1081"/>
    <w:rsid w:val="009A2D71"/>
    <w:rsid w:val="009A4272"/>
    <w:rsid w:val="009A7CE6"/>
    <w:rsid w:val="009B12CE"/>
    <w:rsid w:val="009B4E0C"/>
    <w:rsid w:val="009B616D"/>
    <w:rsid w:val="009C1CCD"/>
    <w:rsid w:val="009C5B61"/>
    <w:rsid w:val="009D3E39"/>
    <w:rsid w:val="009D7012"/>
    <w:rsid w:val="009E4EE0"/>
    <w:rsid w:val="009E5036"/>
    <w:rsid w:val="009E5408"/>
    <w:rsid w:val="009E62F7"/>
    <w:rsid w:val="009E7CD6"/>
    <w:rsid w:val="009F49E8"/>
    <w:rsid w:val="009F5E6B"/>
    <w:rsid w:val="00A0302A"/>
    <w:rsid w:val="00A03E22"/>
    <w:rsid w:val="00A24A2A"/>
    <w:rsid w:val="00A32140"/>
    <w:rsid w:val="00A32193"/>
    <w:rsid w:val="00A3553A"/>
    <w:rsid w:val="00A43A01"/>
    <w:rsid w:val="00A43E39"/>
    <w:rsid w:val="00A4490F"/>
    <w:rsid w:val="00A478EE"/>
    <w:rsid w:val="00A56BBE"/>
    <w:rsid w:val="00A57777"/>
    <w:rsid w:val="00A63D26"/>
    <w:rsid w:val="00A650B4"/>
    <w:rsid w:val="00A70653"/>
    <w:rsid w:val="00A7107F"/>
    <w:rsid w:val="00A73B09"/>
    <w:rsid w:val="00A7428A"/>
    <w:rsid w:val="00A75CA2"/>
    <w:rsid w:val="00A7660F"/>
    <w:rsid w:val="00A769F9"/>
    <w:rsid w:val="00A80479"/>
    <w:rsid w:val="00A81870"/>
    <w:rsid w:val="00A8209F"/>
    <w:rsid w:val="00A836C5"/>
    <w:rsid w:val="00A85599"/>
    <w:rsid w:val="00A9694C"/>
    <w:rsid w:val="00A9744A"/>
    <w:rsid w:val="00AA0C45"/>
    <w:rsid w:val="00AA1DF9"/>
    <w:rsid w:val="00AA3CF7"/>
    <w:rsid w:val="00AA7173"/>
    <w:rsid w:val="00AB442A"/>
    <w:rsid w:val="00AC6AFA"/>
    <w:rsid w:val="00AD0B3F"/>
    <w:rsid w:val="00AD2D23"/>
    <w:rsid w:val="00AD432D"/>
    <w:rsid w:val="00AD5130"/>
    <w:rsid w:val="00AD5B6E"/>
    <w:rsid w:val="00AD5E5A"/>
    <w:rsid w:val="00AD6CCC"/>
    <w:rsid w:val="00AE227B"/>
    <w:rsid w:val="00AE5A88"/>
    <w:rsid w:val="00AE60F4"/>
    <w:rsid w:val="00AE63CA"/>
    <w:rsid w:val="00AF1F70"/>
    <w:rsid w:val="00AF2C28"/>
    <w:rsid w:val="00AF3A5F"/>
    <w:rsid w:val="00AF4224"/>
    <w:rsid w:val="00AF661C"/>
    <w:rsid w:val="00AF7B5E"/>
    <w:rsid w:val="00B00B8A"/>
    <w:rsid w:val="00B039F6"/>
    <w:rsid w:val="00B064DB"/>
    <w:rsid w:val="00B16A59"/>
    <w:rsid w:val="00B23B95"/>
    <w:rsid w:val="00B24C47"/>
    <w:rsid w:val="00B3371F"/>
    <w:rsid w:val="00B42A96"/>
    <w:rsid w:val="00B42C82"/>
    <w:rsid w:val="00B430E3"/>
    <w:rsid w:val="00B50FF1"/>
    <w:rsid w:val="00B65F16"/>
    <w:rsid w:val="00B701BC"/>
    <w:rsid w:val="00B70AB0"/>
    <w:rsid w:val="00B70CFF"/>
    <w:rsid w:val="00B735A6"/>
    <w:rsid w:val="00B7397C"/>
    <w:rsid w:val="00B73D7D"/>
    <w:rsid w:val="00B75EE6"/>
    <w:rsid w:val="00B7765D"/>
    <w:rsid w:val="00B800FB"/>
    <w:rsid w:val="00B80394"/>
    <w:rsid w:val="00B82A78"/>
    <w:rsid w:val="00B82B7B"/>
    <w:rsid w:val="00B85CE0"/>
    <w:rsid w:val="00B92BBD"/>
    <w:rsid w:val="00B948F2"/>
    <w:rsid w:val="00B97C53"/>
    <w:rsid w:val="00BA1875"/>
    <w:rsid w:val="00BA2C65"/>
    <w:rsid w:val="00BA41B9"/>
    <w:rsid w:val="00BA4933"/>
    <w:rsid w:val="00BB2940"/>
    <w:rsid w:val="00BC036D"/>
    <w:rsid w:val="00BC27DC"/>
    <w:rsid w:val="00BC4E02"/>
    <w:rsid w:val="00BD2A77"/>
    <w:rsid w:val="00BD48A3"/>
    <w:rsid w:val="00BD5D33"/>
    <w:rsid w:val="00BD677B"/>
    <w:rsid w:val="00BE10F9"/>
    <w:rsid w:val="00BE3AFF"/>
    <w:rsid w:val="00BE4F8F"/>
    <w:rsid w:val="00BE596B"/>
    <w:rsid w:val="00BE7686"/>
    <w:rsid w:val="00BF092D"/>
    <w:rsid w:val="00BF162C"/>
    <w:rsid w:val="00BF3E8E"/>
    <w:rsid w:val="00BF49C5"/>
    <w:rsid w:val="00BF7DC5"/>
    <w:rsid w:val="00C0245A"/>
    <w:rsid w:val="00C03054"/>
    <w:rsid w:val="00C03999"/>
    <w:rsid w:val="00C07486"/>
    <w:rsid w:val="00C15936"/>
    <w:rsid w:val="00C22B28"/>
    <w:rsid w:val="00C2481B"/>
    <w:rsid w:val="00C27896"/>
    <w:rsid w:val="00C30004"/>
    <w:rsid w:val="00C308F8"/>
    <w:rsid w:val="00C331EE"/>
    <w:rsid w:val="00C33E02"/>
    <w:rsid w:val="00C40CEF"/>
    <w:rsid w:val="00C52AC2"/>
    <w:rsid w:val="00C55702"/>
    <w:rsid w:val="00C60CD5"/>
    <w:rsid w:val="00C627C3"/>
    <w:rsid w:val="00C62FB3"/>
    <w:rsid w:val="00C66188"/>
    <w:rsid w:val="00C6646D"/>
    <w:rsid w:val="00C67638"/>
    <w:rsid w:val="00C71C80"/>
    <w:rsid w:val="00C74B65"/>
    <w:rsid w:val="00C76451"/>
    <w:rsid w:val="00C8238B"/>
    <w:rsid w:val="00C8269C"/>
    <w:rsid w:val="00C831C4"/>
    <w:rsid w:val="00C85253"/>
    <w:rsid w:val="00C9249F"/>
    <w:rsid w:val="00C92705"/>
    <w:rsid w:val="00C92AD8"/>
    <w:rsid w:val="00C9394C"/>
    <w:rsid w:val="00C95731"/>
    <w:rsid w:val="00C96B51"/>
    <w:rsid w:val="00CB2945"/>
    <w:rsid w:val="00CB54FD"/>
    <w:rsid w:val="00CC3F06"/>
    <w:rsid w:val="00CC7B56"/>
    <w:rsid w:val="00CD1A2E"/>
    <w:rsid w:val="00CD641D"/>
    <w:rsid w:val="00CE5559"/>
    <w:rsid w:val="00CF3209"/>
    <w:rsid w:val="00CF3B53"/>
    <w:rsid w:val="00CF5A79"/>
    <w:rsid w:val="00D00080"/>
    <w:rsid w:val="00D01370"/>
    <w:rsid w:val="00D03125"/>
    <w:rsid w:val="00D040E1"/>
    <w:rsid w:val="00D04AE8"/>
    <w:rsid w:val="00D15B98"/>
    <w:rsid w:val="00D17A0D"/>
    <w:rsid w:val="00D24116"/>
    <w:rsid w:val="00D27158"/>
    <w:rsid w:val="00D413F7"/>
    <w:rsid w:val="00D43E2B"/>
    <w:rsid w:val="00D4491C"/>
    <w:rsid w:val="00D452FF"/>
    <w:rsid w:val="00D47272"/>
    <w:rsid w:val="00D6444A"/>
    <w:rsid w:val="00D725C9"/>
    <w:rsid w:val="00D7447F"/>
    <w:rsid w:val="00D8029A"/>
    <w:rsid w:val="00D83DFF"/>
    <w:rsid w:val="00D843E7"/>
    <w:rsid w:val="00D91F64"/>
    <w:rsid w:val="00D96227"/>
    <w:rsid w:val="00DA0855"/>
    <w:rsid w:val="00DA4857"/>
    <w:rsid w:val="00DA57D7"/>
    <w:rsid w:val="00DB2A98"/>
    <w:rsid w:val="00DB4D4E"/>
    <w:rsid w:val="00DB70EF"/>
    <w:rsid w:val="00DC18E5"/>
    <w:rsid w:val="00DD21DD"/>
    <w:rsid w:val="00DD67E2"/>
    <w:rsid w:val="00DE155D"/>
    <w:rsid w:val="00DE347E"/>
    <w:rsid w:val="00DE3D62"/>
    <w:rsid w:val="00DE5FF6"/>
    <w:rsid w:val="00DE6F63"/>
    <w:rsid w:val="00DE7B7C"/>
    <w:rsid w:val="00DF279D"/>
    <w:rsid w:val="00DF2AEA"/>
    <w:rsid w:val="00DF3E75"/>
    <w:rsid w:val="00DF6EC2"/>
    <w:rsid w:val="00E0089C"/>
    <w:rsid w:val="00E04C8B"/>
    <w:rsid w:val="00E04FA7"/>
    <w:rsid w:val="00E056FD"/>
    <w:rsid w:val="00E05C54"/>
    <w:rsid w:val="00E15346"/>
    <w:rsid w:val="00E2273A"/>
    <w:rsid w:val="00E22B9A"/>
    <w:rsid w:val="00E24B84"/>
    <w:rsid w:val="00E25BEA"/>
    <w:rsid w:val="00E269C3"/>
    <w:rsid w:val="00E31F9C"/>
    <w:rsid w:val="00E42475"/>
    <w:rsid w:val="00E4764C"/>
    <w:rsid w:val="00E606BA"/>
    <w:rsid w:val="00E61B13"/>
    <w:rsid w:val="00E6265B"/>
    <w:rsid w:val="00E62ABE"/>
    <w:rsid w:val="00E70578"/>
    <w:rsid w:val="00E74705"/>
    <w:rsid w:val="00E80ADE"/>
    <w:rsid w:val="00E81BE9"/>
    <w:rsid w:val="00E8297E"/>
    <w:rsid w:val="00E841E0"/>
    <w:rsid w:val="00E91306"/>
    <w:rsid w:val="00E95C5C"/>
    <w:rsid w:val="00E975D8"/>
    <w:rsid w:val="00EA4C2E"/>
    <w:rsid w:val="00EB126D"/>
    <w:rsid w:val="00EB3063"/>
    <w:rsid w:val="00EB45AD"/>
    <w:rsid w:val="00EB58E6"/>
    <w:rsid w:val="00EB6ECB"/>
    <w:rsid w:val="00EB776C"/>
    <w:rsid w:val="00EC32D2"/>
    <w:rsid w:val="00EC3748"/>
    <w:rsid w:val="00EC6538"/>
    <w:rsid w:val="00ED0DB7"/>
    <w:rsid w:val="00ED2F6F"/>
    <w:rsid w:val="00ED531A"/>
    <w:rsid w:val="00EE0046"/>
    <w:rsid w:val="00EF0201"/>
    <w:rsid w:val="00EF4984"/>
    <w:rsid w:val="00EF5C17"/>
    <w:rsid w:val="00EF5DE6"/>
    <w:rsid w:val="00EF67EA"/>
    <w:rsid w:val="00F00B23"/>
    <w:rsid w:val="00F03F47"/>
    <w:rsid w:val="00F07B85"/>
    <w:rsid w:val="00F12330"/>
    <w:rsid w:val="00F1387A"/>
    <w:rsid w:val="00F13E69"/>
    <w:rsid w:val="00F13FDF"/>
    <w:rsid w:val="00F16558"/>
    <w:rsid w:val="00F2615B"/>
    <w:rsid w:val="00F27EAD"/>
    <w:rsid w:val="00F30179"/>
    <w:rsid w:val="00F42900"/>
    <w:rsid w:val="00F45844"/>
    <w:rsid w:val="00F462A0"/>
    <w:rsid w:val="00F474B1"/>
    <w:rsid w:val="00F506C6"/>
    <w:rsid w:val="00F52085"/>
    <w:rsid w:val="00F533FE"/>
    <w:rsid w:val="00F62D21"/>
    <w:rsid w:val="00F66192"/>
    <w:rsid w:val="00F7076E"/>
    <w:rsid w:val="00F90E4A"/>
    <w:rsid w:val="00F91480"/>
    <w:rsid w:val="00F9567F"/>
    <w:rsid w:val="00F9666C"/>
    <w:rsid w:val="00F967FA"/>
    <w:rsid w:val="00FA4546"/>
    <w:rsid w:val="00FA7E1C"/>
    <w:rsid w:val="00FB1B36"/>
    <w:rsid w:val="00FB25A2"/>
    <w:rsid w:val="00FB5E3B"/>
    <w:rsid w:val="00FC09E5"/>
    <w:rsid w:val="00FC111E"/>
    <w:rsid w:val="00FC79D8"/>
    <w:rsid w:val="00FC7AF8"/>
    <w:rsid w:val="00FD0D6B"/>
    <w:rsid w:val="00FD1EC3"/>
    <w:rsid w:val="00FD2DDB"/>
    <w:rsid w:val="00FD3396"/>
    <w:rsid w:val="00FE065E"/>
    <w:rsid w:val="00FE3542"/>
    <w:rsid w:val="00FE44BC"/>
    <w:rsid w:val="00FF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8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дпись"/>
    <w:basedOn w:val="Normal"/>
    <w:uiPriority w:val="99"/>
    <w:rsid w:val="00BE4F8F"/>
    <w:pPr>
      <w:jc w:val="right"/>
    </w:pPr>
    <w:rPr>
      <w:szCs w:val="28"/>
    </w:rPr>
  </w:style>
  <w:style w:type="paragraph" w:styleId="ListParagraph">
    <w:name w:val="List Paragraph"/>
    <w:basedOn w:val="Normal"/>
    <w:uiPriority w:val="99"/>
    <w:qFormat/>
    <w:rsid w:val="00BE4F8F"/>
    <w:pPr>
      <w:ind w:left="720"/>
      <w:contextualSpacing/>
    </w:pPr>
  </w:style>
  <w:style w:type="paragraph" w:styleId="NormalWeb">
    <w:name w:val="Normal (Web)"/>
    <w:basedOn w:val="Normal"/>
    <w:uiPriority w:val="99"/>
    <w:rsid w:val="00BE4F8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F66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661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F66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6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331E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4F27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773A1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F357D2AABF5CDADBCFFB5F8E483BD00CBEEF1EF3A2AD1D895769E27p6iAJ" TargetMode="External"/><Relationship Id="rId13" Type="http://schemas.openxmlformats.org/officeDocument/2006/relationships/hyperlink" Target="consultantplus://offline/ref=01CF357D2AABF5CDADBCFFB5F8E483BD00C7EBF7E23E2AD1D895769E276AE552F6D20216A9D1E266p0i3J" TargetMode="External"/><Relationship Id="rId18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259327E16B6E667D210CA287D9256E31FDDD40AC35AAF2EDF8BCCA538A6906308881F2F3C42094VEZ6M" TargetMode="External"/><Relationship Id="rId7" Type="http://schemas.openxmlformats.org/officeDocument/2006/relationships/hyperlink" Target="consultantplus://offline/ref=01CF357D2AABF5CDADBCFFB5F8E483BD00C6ECF7E1372AD1D895769E276AE552F6D20216A9D1E061p0i7J" TargetMode="External"/><Relationship Id="rId12" Type="http://schemas.openxmlformats.org/officeDocument/2006/relationships/hyperlink" Target="consultantplus://offline/ref=01CF357D2AABF5CDADBCFFB5F8E483BD00C6ECF7E1372AD1D895769E276AE552F6D20216A9D1E06Cp0iCJ" TargetMode="External"/><Relationship Id="rId17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D259327E16B6E667D210CA287D9256E31FDDD49A235AAF2EDF8BCCA538A6906308881F2F3C52499VEZ6M" TargetMode="External"/><Relationship Id="rId20" Type="http://schemas.openxmlformats.org/officeDocument/2006/relationships/hyperlink" Target="consultantplus://offline/ref=0D259327E16B6E667D210CA287D9256E31FDDD40AC35AAF2EDF8BCCA538A6906308881F2F3C42090VEZ0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CF357D2AABF5CDADBCFFB5F8E483BD00C6ECF7E1372AD1D895769E276AE552F6D20216A9D1E06Cp0i1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D259327E16B6E667D210CA287D9256E31FDDD40AC35AAF2EDF8BCCA538A6906308881F2F3C52996VEZ4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CF357D2AABF5CDADBCFFB5F8E483BD00C6ECF7E1372AD1D895769E27p6iAJ" TargetMode="External"/><Relationship Id="rId19" Type="http://schemas.openxmlformats.org/officeDocument/2006/relationships/hyperlink" Target="consultantplus://offline/ref=0D259327E16B6E667D210CA287D9256E31FDDD40AC35AAF2EDF8BCCA538A6906308881F2F3C52997VEZ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CF357D2AABF5CDADBCFFB5F8E483BD00CBEEF1EF3A2AD1D895769E27p6iAJ" TargetMode="External"/><Relationship Id="rId14" Type="http://schemas.openxmlformats.org/officeDocument/2006/relationships/hyperlink" Target="consultantplus://offline/ref=01CF357D2AABF5CDADBCFFB5F8E483BD00C9EEF6EF3C2AD1D895769E276AE552F6D20216A9D1E065p0iDJ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4188</TotalTime>
  <Pages>13</Pages>
  <Words>4345</Words>
  <Characters>24773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269</cp:revision>
  <cp:lastPrinted>2016-10-06T12:38:00Z</cp:lastPrinted>
  <dcterms:created xsi:type="dcterms:W3CDTF">2015-02-10T07:02:00Z</dcterms:created>
  <dcterms:modified xsi:type="dcterms:W3CDTF">2017-01-30T14:38:00Z</dcterms:modified>
</cp:coreProperties>
</file>