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06" w:rsidRDefault="00681806" w:rsidP="00681806">
      <w:pPr>
        <w:pStyle w:val="10"/>
        <w:keepNext/>
        <w:keepLines/>
        <w:shd w:val="clear" w:color="auto" w:fill="auto"/>
        <w:ind w:left="3760"/>
      </w:pPr>
      <w:bookmarkStart w:id="0" w:name="bookmark0"/>
      <w:r>
        <w:t>СОГЛАШЕНИЕ</w:t>
      </w:r>
      <w:bookmarkEnd w:id="0"/>
    </w:p>
    <w:p w:rsidR="00681806" w:rsidRDefault="00681806" w:rsidP="006818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1"/>
        </w:tabs>
        <w:ind w:left="20"/>
      </w:pPr>
      <w:bookmarkStart w:id="1" w:name="bookmark1"/>
      <w:proofErr w:type="gramStart"/>
      <w:r>
        <w:t>сотрудничестве</w:t>
      </w:r>
      <w:proofErr w:type="gramEnd"/>
      <w:r>
        <w:t xml:space="preserve"> между Контрольно-счетной палатой Брянской области и</w:t>
      </w:r>
      <w:bookmarkEnd w:id="1"/>
    </w:p>
    <w:p w:rsidR="00681806" w:rsidRDefault="00681806" w:rsidP="00681806">
      <w:pPr>
        <w:pStyle w:val="10"/>
        <w:keepNext/>
        <w:keepLines/>
        <w:shd w:val="clear" w:color="auto" w:fill="auto"/>
        <w:spacing w:after="289"/>
        <w:ind w:left="1500"/>
      </w:pPr>
      <w:bookmarkStart w:id="2" w:name="bookmark2"/>
      <w:r>
        <w:t xml:space="preserve">Контрольно-счетной палатой </w:t>
      </w:r>
      <w:proofErr w:type="spellStart"/>
      <w:r>
        <w:t>Рогнединского</w:t>
      </w:r>
      <w:proofErr w:type="spellEnd"/>
      <w:r>
        <w:t xml:space="preserve"> района</w:t>
      </w:r>
      <w:bookmarkEnd w:id="2"/>
    </w:p>
    <w:p w:rsidR="00681806" w:rsidRDefault="00681806" w:rsidP="00681806">
      <w:pPr>
        <w:pStyle w:val="11"/>
        <w:numPr>
          <w:ilvl w:val="0"/>
          <w:numId w:val="1"/>
        </w:numPr>
        <w:shd w:val="clear" w:color="auto" w:fill="auto"/>
        <w:tabs>
          <w:tab w:val="left" w:pos="202"/>
          <w:tab w:val="left" w:pos="8492"/>
        </w:tabs>
        <w:spacing w:before="0" w:after="123" w:line="260" w:lineRule="exact"/>
        <w:ind w:left="20"/>
      </w:pPr>
      <w:r>
        <w:t>июня 2016 года</w:t>
      </w:r>
      <w:r>
        <w:tab/>
        <w:t>г. Брянск</w:t>
      </w:r>
    </w:p>
    <w:p w:rsidR="00681806" w:rsidRDefault="00681806" w:rsidP="00681806">
      <w:pPr>
        <w:pStyle w:val="11"/>
        <w:shd w:val="clear" w:color="auto" w:fill="auto"/>
        <w:spacing w:before="0" w:after="124" w:line="322" w:lineRule="exact"/>
        <w:ind w:left="20" w:right="20" w:firstLine="720"/>
        <w:jc w:val="both"/>
      </w:pPr>
      <w:r>
        <w:t xml:space="preserve">Контрольно-счетная палата Брянской области в лице председателя Сафроновой Варвары Николаевны, действующего на основании Закона Брянской области от 8 августа 2011 года № 86-3 «О Контрольно-счетной палате Брянской области» с одной стороны, и Контрольно-счетная палата </w:t>
      </w:r>
      <w:proofErr w:type="spellStart"/>
      <w:r>
        <w:t>Рогнединского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в лице председателя </w:t>
      </w:r>
      <w:proofErr w:type="spellStart"/>
      <w:r>
        <w:t>Семкина</w:t>
      </w:r>
      <w:proofErr w:type="spellEnd"/>
      <w:r>
        <w:t xml:space="preserve"> Виктора Петровича, действующего на основании решения </w:t>
      </w:r>
      <w:proofErr w:type="spellStart"/>
      <w:r>
        <w:t>Рогнединского</w:t>
      </w:r>
      <w:proofErr w:type="spellEnd"/>
      <w:r>
        <w:t xml:space="preserve"> районного Совета народных депутатов от 31 января 2014 года № 4-349 «О переименовании Контрольно-счетной палаты муниципального образования «</w:t>
      </w:r>
      <w:proofErr w:type="spellStart"/>
      <w:r>
        <w:t>Рогнединский</w:t>
      </w:r>
      <w:proofErr w:type="spellEnd"/>
      <w:r>
        <w:t xml:space="preserve"> район» с другой стороны, вместе именуемые Стороны, с целью консолидации усилий и создания единой системы внешнего финансового контроля на территории Брянской области, совершенствования и повышения эффективности деятельности Сторон, в пределах своей компетенции, заключили настоящее Соглашение о нижеследующем.</w:t>
      </w:r>
    </w:p>
    <w:p w:rsidR="00681806" w:rsidRDefault="00681806" w:rsidP="00681806">
      <w:pPr>
        <w:pStyle w:val="10"/>
        <w:keepNext/>
        <w:keepLines/>
        <w:shd w:val="clear" w:color="auto" w:fill="auto"/>
        <w:spacing w:line="317" w:lineRule="exact"/>
        <w:ind w:left="3320"/>
      </w:pPr>
      <w:bookmarkStart w:id="3" w:name="bookmark3"/>
      <w:r>
        <w:t>1. Предмет Соглашения</w:t>
      </w:r>
      <w:bookmarkEnd w:id="3"/>
    </w:p>
    <w:p w:rsidR="00681806" w:rsidRDefault="00681806" w:rsidP="00681806">
      <w:pPr>
        <w:pStyle w:val="11"/>
        <w:shd w:val="clear" w:color="auto" w:fill="auto"/>
        <w:spacing w:before="0" w:after="116" w:line="317" w:lineRule="exact"/>
        <w:ind w:left="20" w:right="20" w:firstLine="720"/>
        <w:jc w:val="both"/>
      </w:pPr>
      <w:r>
        <w:t>Предметом настоящего Соглашения является сотрудничество Сторон в рамках предоставленных им полномочий в сфере внешнего государственного и муниципального финансового контроля при соблюдении принципов равенства, партнерства, обязательности исполнения достигнутых договоренностей.</w:t>
      </w:r>
    </w:p>
    <w:p w:rsidR="00681806" w:rsidRDefault="00681806" w:rsidP="00681806">
      <w:pPr>
        <w:pStyle w:val="10"/>
        <w:keepNext/>
        <w:keepLines/>
        <w:shd w:val="clear" w:color="auto" w:fill="auto"/>
        <w:ind w:left="2160"/>
      </w:pPr>
      <w:bookmarkStart w:id="4" w:name="bookmark4"/>
      <w:r>
        <w:t>2. Основные направления сотрудничества</w:t>
      </w:r>
      <w:bookmarkEnd w:id="4"/>
    </w:p>
    <w:p w:rsidR="00681806" w:rsidRDefault="00681806" w:rsidP="00681806">
      <w:pPr>
        <w:pStyle w:val="11"/>
        <w:shd w:val="clear" w:color="auto" w:fill="auto"/>
        <w:spacing w:before="0" w:after="0" w:line="322" w:lineRule="exact"/>
        <w:ind w:left="20" w:right="20" w:firstLine="720"/>
        <w:jc w:val="both"/>
      </w:pPr>
      <w:r>
        <w:t>Стороны в пределах своей компетенции и в рамках действующего законодательства осуществляют сотрудничество по следующим направлениям деятельности: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both"/>
      </w:pPr>
      <w:r>
        <w:t xml:space="preserve">совершенствование организации и проведения совместных контрольных и экспертно-аналитических мероприятий Контрольно-счетной палаты Брянской области и Контрольно-счетной палаты </w:t>
      </w:r>
      <w:proofErr w:type="spellStart"/>
      <w:r>
        <w:t>Рогнединского</w:t>
      </w:r>
      <w:proofErr w:type="spellEnd"/>
      <w:r>
        <w:t xml:space="preserve"> района;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</w:pPr>
      <w:r>
        <w:t xml:space="preserve">оказание Контрольно-счетной палате </w:t>
      </w:r>
      <w:proofErr w:type="spellStart"/>
      <w:r>
        <w:t>Рогнединского</w:t>
      </w:r>
      <w:proofErr w:type="spellEnd"/>
      <w:r>
        <w:t xml:space="preserve"> района организационной, правовой, информационной, методологической и иной помощи;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both"/>
      </w:pPr>
      <w:r>
        <w:lastRenderedPageBreak/>
        <w:t xml:space="preserve">обмен опытом и содействие профессиональной подготовке, переподготовке и повышению квалификации сотрудников Контрольно-счетной палаты </w:t>
      </w:r>
      <w:proofErr w:type="spellStart"/>
      <w:r>
        <w:t>Рогнединского</w:t>
      </w:r>
      <w:proofErr w:type="spellEnd"/>
      <w:r>
        <w:t xml:space="preserve"> района;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322" w:lineRule="exact"/>
        <w:ind w:left="20" w:firstLine="720"/>
        <w:jc w:val="both"/>
      </w:pPr>
      <w:r>
        <w:t>анализ деятельности Контрольно-счетной палаты;</w:t>
      </w:r>
    </w:p>
    <w:p w:rsidR="00681806" w:rsidRDefault="00681806" w:rsidP="00681806">
      <w:pPr>
        <w:pStyle w:val="11"/>
        <w:shd w:val="clear" w:color="auto" w:fill="auto"/>
        <w:spacing w:before="0" w:after="0" w:line="322" w:lineRule="exact"/>
        <w:ind w:left="20"/>
      </w:pPr>
      <w:r>
        <w:t>и дача рекомендаций по повышению эффективности работы.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124" w:line="322" w:lineRule="exact"/>
        <w:ind w:left="20" w:right="20" w:firstLine="720"/>
        <w:jc w:val="both"/>
      </w:pPr>
      <w:r>
        <w:t>решение других вопросов, касающихся взаимных интересов Сторон, в рамках действующего Соглашения.</w:t>
      </w:r>
    </w:p>
    <w:p w:rsidR="00681806" w:rsidRDefault="00681806" w:rsidP="00681806">
      <w:pPr>
        <w:pStyle w:val="10"/>
        <w:keepNext/>
        <w:keepLines/>
        <w:shd w:val="clear" w:color="auto" w:fill="auto"/>
        <w:spacing w:line="317" w:lineRule="exact"/>
        <w:ind w:left="2540"/>
      </w:pPr>
      <w:bookmarkStart w:id="5" w:name="bookmark5"/>
      <w:r>
        <w:t>3. Основные формы сотрудничества</w:t>
      </w:r>
      <w:bookmarkEnd w:id="5"/>
    </w:p>
    <w:p w:rsidR="00681806" w:rsidRDefault="00681806" w:rsidP="00681806">
      <w:pPr>
        <w:pStyle w:val="11"/>
        <w:shd w:val="clear" w:color="auto" w:fill="auto"/>
        <w:spacing w:before="0" w:after="0" w:line="317" w:lineRule="exact"/>
        <w:ind w:left="20" w:firstLine="720"/>
        <w:jc w:val="both"/>
      </w:pPr>
      <w:r>
        <w:t>Стороны организуют сотрудничество в следующих основных формах: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317" w:lineRule="exact"/>
        <w:ind w:left="20" w:right="20" w:firstLine="720"/>
        <w:jc w:val="both"/>
      </w:pPr>
      <w:r>
        <w:t>планирование, организация и проведение совместных контрольных и экспертно-аналитических мероприятий;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322" w:lineRule="exact"/>
        <w:ind w:left="20" w:right="20" w:firstLine="700"/>
        <w:jc w:val="both"/>
      </w:pPr>
      <w:r>
        <w:t>обмен аналитической, статистической, методической, правовой и иной представляющий интерес информацией;</w:t>
      </w:r>
    </w:p>
    <w:p w:rsidR="00681806" w:rsidRDefault="00681806" w:rsidP="00681806">
      <w:pPr>
        <w:pStyle w:val="1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60" w:line="322" w:lineRule="exact"/>
        <w:ind w:left="20" w:right="20" w:firstLine="700"/>
        <w:jc w:val="both"/>
      </w:pPr>
      <w:r>
        <w:t>проведение конференций, семинаров, консультаций и иных мероприятий по вопросам государственного и муниципального финансового контроля, бюджетного процесса.</w:t>
      </w:r>
    </w:p>
    <w:p w:rsidR="00681806" w:rsidRDefault="00681806" w:rsidP="00681806">
      <w:pPr>
        <w:pStyle w:val="10"/>
        <w:keepNext/>
        <w:keepLines/>
        <w:shd w:val="clear" w:color="auto" w:fill="auto"/>
        <w:ind w:left="2860"/>
      </w:pPr>
      <w:r>
        <w:t>4. Заключительные положения</w:t>
      </w:r>
    </w:p>
    <w:p w:rsidR="00681806" w:rsidRDefault="00681806" w:rsidP="00681806">
      <w:pPr>
        <w:pStyle w:val="11"/>
        <w:shd w:val="clear" w:color="auto" w:fill="auto"/>
        <w:ind w:left="20" w:right="20" w:firstLine="700"/>
      </w:pPr>
      <w:r>
        <w:t>Стороны обязуются обеспечивать сохранение и защиту передаваемой друг другу информации, ее конфиденциальность.</w:t>
      </w:r>
    </w:p>
    <w:p w:rsidR="00681806" w:rsidRDefault="00681806" w:rsidP="00681806">
      <w:pPr>
        <w:pStyle w:val="11"/>
        <w:shd w:val="clear" w:color="auto" w:fill="auto"/>
        <w:ind w:left="20" w:right="20" w:firstLine="700"/>
      </w:pPr>
      <w:r>
        <w:t>Настоящее Соглашение вступает в силу с момента его подписания обеими Сторонами и действует бессрочно. Ранее заключенные соглашения о сотрудничестве считаются утратившими силу.</w:t>
      </w:r>
    </w:p>
    <w:p w:rsidR="00681806" w:rsidRDefault="00681806" w:rsidP="00681806">
      <w:pPr>
        <w:pStyle w:val="11"/>
        <w:shd w:val="clear" w:color="auto" w:fill="auto"/>
        <w:ind w:left="20" w:right="20" w:firstLine="700"/>
      </w:pPr>
      <w:r>
        <w:t>Все дополнения и изменения к настоящему Соглашению оформляются в виде дополнительных соглашений, которые являются неотъемлемой частью настоящего Соглашения.</w:t>
      </w:r>
    </w:p>
    <w:p w:rsidR="00681806" w:rsidRDefault="00681806" w:rsidP="00681806">
      <w:pPr>
        <w:pStyle w:val="11"/>
        <w:shd w:val="clear" w:color="auto" w:fill="auto"/>
        <w:ind w:left="20" w:right="20" w:firstLine="700"/>
      </w:pPr>
      <w:r>
        <w:t>Настоящее Соглашение может быть расторгнуто по инициативе любой из Сторон, о чем необходимо письменно уведомить другую Сторону не позднее, чем за три месяца до предполагаемой даты расторжения. Действие Соглашения не может быть приостановлено или расторгнуто во время проводимых совместных контрольных и иных мероприятий до их полного завершения.</w:t>
      </w:r>
    </w:p>
    <w:p w:rsidR="00681806" w:rsidRDefault="00681806" w:rsidP="00681806">
      <w:pPr>
        <w:pStyle w:val="11"/>
        <w:shd w:val="clear" w:color="auto" w:fill="auto"/>
        <w:ind w:left="20" w:right="20" w:firstLine="700"/>
      </w:pPr>
      <w:r>
        <w:lastRenderedPageBreak/>
        <w:t>Споры и разногласия, которые могут возникнуть при выполнении настоящего соглашения, Стороны решают путем переговоров.</w:t>
      </w:r>
    </w:p>
    <w:p w:rsidR="00681806" w:rsidRDefault="00681806" w:rsidP="00681806">
      <w:pPr>
        <w:pStyle w:val="11"/>
        <w:shd w:val="clear" w:color="auto" w:fill="auto"/>
        <w:spacing w:after="109"/>
        <w:ind w:left="20" w:right="20" w:firstLine="700"/>
      </w:pPr>
      <w: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81806" w:rsidRDefault="00681806" w:rsidP="00681806">
      <w:pPr>
        <w:pStyle w:val="10"/>
        <w:keepNext/>
        <w:keepLines/>
        <w:shd w:val="clear" w:color="auto" w:fill="auto"/>
        <w:spacing w:line="260" w:lineRule="exact"/>
        <w:ind w:left="2140"/>
        <w:sectPr w:rsidR="00681806" w:rsidSect="00681806">
          <w:pgSz w:w="11905" w:h="16837"/>
          <w:pgMar w:top="3061" w:right="533" w:bottom="2951" w:left="1733" w:header="0" w:footer="3" w:gutter="0"/>
          <w:cols w:space="720"/>
          <w:noEndnote/>
          <w:docGrid w:linePitch="360"/>
        </w:sectPr>
      </w:pPr>
      <w:r>
        <w:t>5. Юридические адреса и подписи Сторон:</w:t>
      </w:r>
    </w:p>
    <w:p w:rsidR="00681806" w:rsidRDefault="00681806" w:rsidP="00681806">
      <w:pPr>
        <w:framePr w:w="10810" w:h="233" w:hRule="exact" w:wrap="notBeside" w:vAnchor="text" w:hAnchor="text" w:xAlign="center" w:y="1" w:anchorLock="1"/>
      </w:pPr>
    </w:p>
    <w:p w:rsidR="00681806" w:rsidRDefault="00681806" w:rsidP="00681806">
      <w:pPr>
        <w:rPr>
          <w:sz w:val="2"/>
          <w:szCs w:val="2"/>
        </w:rPr>
        <w:sectPr w:rsidR="0068180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81806" w:rsidRDefault="00681806" w:rsidP="00681806">
      <w:pPr>
        <w:pStyle w:val="11"/>
        <w:shd w:val="clear" w:color="auto" w:fill="auto"/>
      </w:pPr>
      <w:r>
        <w:lastRenderedPageBreak/>
        <w:t>Контрольно-счетная палата</w:t>
      </w:r>
    </w:p>
    <w:p w:rsidR="00681806" w:rsidRDefault="00681806" w:rsidP="00681806">
      <w:pPr>
        <w:pStyle w:val="11"/>
        <w:shd w:val="clear" w:color="auto" w:fill="auto"/>
      </w:pPr>
      <w:r>
        <w:t>Брянской области</w:t>
      </w:r>
    </w:p>
    <w:p w:rsidR="00681806" w:rsidRDefault="00681806" w:rsidP="00681806">
      <w:pPr>
        <w:pStyle w:val="11"/>
        <w:shd w:val="clear" w:color="auto" w:fill="auto"/>
      </w:pPr>
      <w:r>
        <w:t xml:space="preserve">241050, </w:t>
      </w:r>
      <w:proofErr w:type="spellStart"/>
      <w:r>
        <w:t>г</w:t>
      </w:r>
      <w:proofErr w:type="gramStart"/>
      <w:r>
        <w:t>.Б</w:t>
      </w:r>
      <w:proofErr w:type="gramEnd"/>
      <w:r>
        <w:t>рянск</w:t>
      </w:r>
      <w:proofErr w:type="spellEnd"/>
      <w:r>
        <w:t xml:space="preserve">, </w:t>
      </w:r>
      <w:proofErr w:type="spellStart"/>
      <w:r>
        <w:t>пл.К.Маркса</w:t>
      </w:r>
      <w:proofErr w:type="spellEnd"/>
      <w:r>
        <w:t>, д.2</w:t>
      </w:r>
    </w:p>
    <w:p w:rsidR="00681806" w:rsidRDefault="00681806" w:rsidP="00681806">
      <w:pPr>
        <w:pStyle w:val="11"/>
        <w:shd w:val="clear" w:color="auto" w:fill="auto"/>
      </w:pPr>
      <w:r>
        <w:lastRenderedPageBreak/>
        <w:t>Контрольно-счетная палата</w:t>
      </w:r>
    </w:p>
    <w:p w:rsidR="00681806" w:rsidRDefault="00681806" w:rsidP="00681806">
      <w:pPr>
        <w:pStyle w:val="11"/>
        <w:shd w:val="clear" w:color="auto" w:fill="auto"/>
      </w:pPr>
      <w:proofErr w:type="spellStart"/>
      <w:r>
        <w:t>Рогнединского</w:t>
      </w:r>
      <w:proofErr w:type="spellEnd"/>
      <w:r>
        <w:t xml:space="preserve"> района</w:t>
      </w:r>
    </w:p>
    <w:p w:rsidR="00681806" w:rsidRDefault="00681806" w:rsidP="00681806">
      <w:pPr>
        <w:pStyle w:val="11"/>
        <w:shd w:val="clear" w:color="auto" w:fill="auto"/>
        <w:sectPr w:rsidR="00681806">
          <w:type w:val="continuous"/>
          <w:pgSz w:w="11905" w:h="16837"/>
          <w:pgMar w:top="3061" w:right="547" w:bottom="2951" w:left="1761" w:header="0" w:footer="3" w:gutter="0"/>
          <w:cols w:num="2" w:space="720" w:equalWidth="0">
            <w:col w:w="4142" w:space="782"/>
            <w:col w:w="4670"/>
          </w:cols>
          <w:noEndnote/>
          <w:docGrid w:linePitch="360"/>
        </w:sectPr>
      </w:pPr>
      <w:r>
        <w:t>242770, п. Рогнедино, ул. Ленина, д. 29</w:t>
      </w:r>
    </w:p>
    <w:p w:rsidR="00681806" w:rsidRDefault="00681806" w:rsidP="00681806">
      <w:pPr>
        <w:framePr w:w="10627" w:h="548" w:hRule="exact" w:wrap="notBeside" w:vAnchor="text" w:hAnchor="text" w:xAlign="center" w:y="1" w:anchorLock="1"/>
      </w:pPr>
    </w:p>
    <w:p w:rsidR="00681806" w:rsidRDefault="00681806" w:rsidP="00681806">
      <w:pPr>
        <w:rPr>
          <w:sz w:val="2"/>
          <w:szCs w:val="2"/>
        </w:rPr>
        <w:sectPr w:rsidR="0068180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681806" w:rsidRDefault="00681806" w:rsidP="00681806">
      <w:pPr>
        <w:pStyle w:val="11"/>
        <w:shd w:val="clear" w:color="auto" w:fill="auto"/>
        <w:tabs>
          <w:tab w:val="left" w:pos="4935"/>
        </w:tabs>
        <w:ind w:left="20"/>
      </w:pPr>
      <w:r>
        <w:lastRenderedPageBreak/>
        <w:t>Председатель</w:t>
      </w:r>
      <w:r>
        <w:tab/>
      </w:r>
      <w:proofErr w:type="spellStart"/>
      <w:proofErr w:type="gramStart"/>
      <w:r>
        <w:t>Председатель</w:t>
      </w:r>
      <w:proofErr w:type="spellEnd"/>
      <w:proofErr w:type="gramEnd"/>
    </w:p>
    <w:p w:rsidR="00681806" w:rsidRDefault="00681806" w:rsidP="00681806">
      <w:pPr>
        <w:pStyle w:val="11"/>
        <w:shd w:val="clear" w:color="auto" w:fill="auto"/>
        <w:tabs>
          <w:tab w:val="left" w:pos="4930"/>
        </w:tabs>
        <w:ind w:left="20"/>
      </w:pPr>
      <w:r>
        <w:t>Контрольно-счетной палаты</w:t>
      </w:r>
      <w:r>
        <w:tab/>
        <w:t>Контрольно-счетной палаты</w:t>
      </w:r>
    </w:p>
    <w:p w:rsidR="00681806" w:rsidRDefault="00681806" w:rsidP="00681806">
      <w:pPr>
        <w:pStyle w:val="11"/>
        <w:shd w:val="clear" w:color="auto" w:fill="auto"/>
        <w:tabs>
          <w:tab w:val="left" w:pos="4945"/>
        </w:tabs>
        <w:ind w:left="20"/>
      </w:pPr>
      <w:r>
        <w:t>Брянской области</w:t>
      </w:r>
      <w:r>
        <w:tab/>
      </w:r>
      <w:proofErr w:type="spellStart"/>
      <w:r>
        <w:t>Рогнединского</w:t>
      </w:r>
      <w:proofErr w:type="spellEnd"/>
      <w:r>
        <w:t xml:space="preserve"> района</w:t>
      </w:r>
    </w:p>
    <w:p w:rsidR="002A467D" w:rsidRDefault="002A467D">
      <w:bookmarkStart w:id="6" w:name="_GoBack"/>
      <w:bookmarkEnd w:id="6"/>
    </w:p>
    <w:sectPr w:rsidR="002A467D" w:rsidSect="00681806">
      <w:pgSz w:w="11905" w:h="16837"/>
      <w:pgMar w:top="851" w:right="487" w:bottom="981" w:left="17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F95"/>
    <w:multiLevelType w:val="multilevel"/>
    <w:tmpl w:val="BA32C7A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14A03"/>
    <w:multiLevelType w:val="multilevel"/>
    <w:tmpl w:val="117E7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E7DD3"/>
    <w:multiLevelType w:val="multilevel"/>
    <w:tmpl w:val="BB089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C1"/>
    <w:rsid w:val="001801C1"/>
    <w:rsid w:val="002A467D"/>
    <w:rsid w:val="006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8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8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81806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68180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8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8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81806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681806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3407</Characters>
  <Application>Microsoft Office Word</Application>
  <DocSecurity>0</DocSecurity>
  <Lines>28</Lines>
  <Paragraphs>7</Paragraphs>
  <ScaleCrop>false</ScaleCrop>
  <Company>Home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2019-08-07T07:07:00Z</dcterms:created>
  <dcterms:modified xsi:type="dcterms:W3CDTF">2019-08-07T07:07:00Z</dcterms:modified>
</cp:coreProperties>
</file>