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2D699F" w:rsidP="002D699F">
      <w:pPr>
        <w:ind w:firstLine="567"/>
        <w:jc w:val="center"/>
        <w:rPr>
          <w:sz w:val="24"/>
          <w:szCs w:val="24"/>
        </w:rPr>
      </w:pPr>
    </w:p>
    <w:p w:rsidR="002D699F" w:rsidRDefault="00EF79E2" w:rsidP="002D699F">
      <w:pPr>
        <w:ind w:firstLine="567"/>
        <w:jc w:val="center"/>
        <w:rPr>
          <w:sz w:val="24"/>
          <w:szCs w:val="24"/>
        </w:rPr>
      </w:pPr>
      <w:r>
        <w:rPr>
          <w:sz w:val="24"/>
          <w:szCs w:val="24"/>
        </w:rPr>
        <w:t>ДОКЛАД</w:t>
      </w:r>
    </w:p>
    <w:p w:rsidR="002D699F" w:rsidRDefault="002D699F" w:rsidP="002D699F">
      <w:pPr>
        <w:ind w:firstLine="567"/>
        <w:rPr>
          <w:rFonts w:eastAsia="Times New Roman"/>
          <w:sz w:val="24"/>
          <w:szCs w:val="24"/>
          <w:lang w:eastAsia="ru-RU"/>
        </w:rPr>
      </w:pPr>
      <w:bookmarkStart w:id="0" w:name="_GoBack"/>
      <w:bookmarkEnd w:id="0"/>
    </w:p>
    <w:p w:rsidR="002D699F" w:rsidRPr="00EF79E2" w:rsidRDefault="00EF79E2" w:rsidP="00EF79E2">
      <w:pPr>
        <w:pStyle w:val="a7"/>
        <w:widowControl w:val="0"/>
        <w:numPr>
          <w:ilvl w:val="0"/>
          <w:numId w:val="3"/>
        </w:numPr>
        <w:tabs>
          <w:tab w:val="left" w:pos="540"/>
          <w:tab w:val="num" w:pos="2203"/>
        </w:tabs>
        <w:outlineLvl w:val="0"/>
        <w:rPr>
          <w:rFonts w:eastAsia="Times New Roman"/>
          <w:b/>
          <w:szCs w:val="28"/>
          <w:lang w:eastAsia="ru-RU"/>
        </w:rPr>
      </w:pPr>
      <w:r w:rsidRPr="00EF79E2">
        <w:rPr>
          <w:rFonts w:eastAsia="Times New Roman"/>
          <w:b/>
          <w:szCs w:val="28"/>
          <w:lang w:eastAsia="ru-RU"/>
        </w:rPr>
        <w:t>Общие сведения</w:t>
      </w: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2D699F" w:rsidRDefault="002D699F" w:rsidP="002D699F">
      <w:pPr>
        <w:spacing w:line="360" w:lineRule="auto"/>
        <w:jc w:val="both"/>
        <w:rPr>
          <w:szCs w:val="28"/>
        </w:rPr>
      </w:pPr>
      <w:r>
        <w:rPr>
          <w:szCs w:val="28"/>
        </w:rPr>
        <w:t xml:space="preserve">Контрольно-счетная палата </w:t>
      </w:r>
      <w:r w:rsidR="00FE30B7">
        <w:rPr>
          <w:szCs w:val="28"/>
        </w:rPr>
        <w:t>Рогнедин</w:t>
      </w:r>
      <w:r>
        <w:rPr>
          <w:szCs w:val="28"/>
        </w:rPr>
        <w:t xml:space="preserve">ского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r w:rsidR="00FE30B7">
        <w:rPr>
          <w:szCs w:val="28"/>
        </w:rPr>
        <w:t>Рогнедин</w:t>
      </w:r>
      <w:r>
        <w:rPr>
          <w:szCs w:val="28"/>
        </w:rPr>
        <w:t xml:space="preserve">ский район», Положения «О Контрольно-счетной палате </w:t>
      </w:r>
      <w:r w:rsidR="00FE30B7">
        <w:rPr>
          <w:szCs w:val="28"/>
        </w:rPr>
        <w:t>Рогнедин</w:t>
      </w:r>
      <w:r>
        <w:rPr>
          <w:szCs w:val="28"/>
        </w:rPr>
        <w:t xml:space="preserve">ского района», других законов и иных нормативных правовых актов Брянской области. Контрольно-счетная палата образована </w:t>
      </w:r>
      <w:r w:rsidR="00FE30B7">
        <w:rPr>
          <w:szCs w:val="28"/>
        </w:rPr>
        <w:t>Рогнедин</w:t>
      </w:r>
      <w:r>
        <w:rPr>
          <w:szCs w:val="28"/>
        </w:rPr>
        <w:t xml:space="preserve">ским районным Советом народных депутатов и ей подотчетна. Отчет о работе Контрольно-счетной палаты </w:t>
      </w:r>
      <w:r w:rsidR="00FE30B7">
        <w:rPr>
          <w:szCs w:val="28"/>
        </w:rPr>
        <w:t>Рогнедин</w:t>
      </w:r>
      <w:r>
        <w:rPr>
          <w:szCs w:val="28"/>
        </w:rPr>
        <w:t xml:space="preserve">ского района представляется Контрольно-счетной палатой </w:t>
      </w:r>
      <w:r w:rsidR="00FE30B7">
        <w:rPr>
          <w:szCs w:val="28"/>
        </w:rPr>
        <w:t xml:space="preserve"> </w:t>
      </w:r>
      <w:r>
        <w:rPr>
          <w:szCs w:val="28"/>
        </w:rPr>
        <w:t xml:space="preserve">в </w:t>
      </w:r>
      <w:r w:rsidR="00FE30B7">
        <w:rPr>
          <w:szCs w:val="28"/>
        </w:rPr>
        <w:t>Рогнедин</w:t>
      </w:r>
      <w:r>
        <w:rPr>
          <w:szCs w:val="28"/>
        </w:rPr>
        <w:t xml:space="preserve">ский районный Совет народных депутатов в соответствии со статьей 20 Положения «О Контрольно-счетной палате </w:t>
      </w:r>
      <w:r w:rsidR="00FE30B7">
        <w:rPr>
          <w:szCs w:val="28"/>
        </w:rPr>
        <w:t>Рогнедин</w:t>
      </w:r>
      <w:r>
        <w:rPr>
          <w:szCs w:val="28"/>
        </w:rPr>
        <w:t xml:space="preserve">ского района». </w:t>
      </w:r>
    </w:p>
    <w:p w:rsidR="002D699F" w:rsidRDefault="002D699F" w:rsidP="002D699F">
      <w:pPr>
        <w:tabs>
          <w:tab w:val="left" w:pos="540"/>
        </w:tabs>
        <w:spacing w:line="360" w:lineRule="auto"/>
        <w:jc w:val="both"/>
        <w:rPr>
          <w:rFonts w:eastAsia="Times New Roman"/>
          <w:szCs w:val="28"/>
          <w:lang w:eastAsia="ru-RU"/>
        </w:rPr>
      </w:pPr>
      <w:r>
        <w:rPr>
          <w:szCs w:val="28"/>
        </w:rPr>
        <w:t xml:space="preserve">Структура </w:t>
      </w:r>
      <w:r w:rsidR="00FE30B7">
        <w:rPr>
          <w:szCs w:val="28"/>
        </w:rPr>
        <w:t xml:space="preserve"> </w:t>
      </w:r>
      <w:r>
        <w:rPr>
          <w:szCs w:val="28"/>
        </w:rPr>
        <w:t>и содержание отчета определены С</w:t>
      </w:r>
      <w:r>
        <w:rPr>
          <w:rFonts w:eastAsia="Times New Roman"/>
          <w:szCs w:val="28"/>
          <w:lang w:eastAsia="ru-RU"/>
        </w:rPr>
        <w:t xml:space="preserve">тандартом организации деятельности Контрольно-счётной палаты </w:t>
      </w:r>
      <w:r w:rsidR="00FE30B7">
        <w:rPr>
          <w:rFonts w:eastAsia="Times New Roman"/>
          <w:szCs w:val="28"/>
          <w:lang w:eastAsia="ru-RU"/>
        </w:rPr>
        <w:t>Рогнедин</w:t>
      </w:r>
      <w:r>
        <w:rPr>
          <w:rFonts w:eastAsia="Times New Roman"/>
          <w:szCs w:val="28"/>
          <w:lang w:eastAsia="ru-RU"/>
        </w:rPr>
        <w:t xml:space="preserve">ского района СОД 3 «Порядок подготовки отчета о работе Контрольно-счетной палаты </w:t>
      </w:r>
      <w:r w:rsidR="00FE30B7">
        <w:rPr>
          <w:rFonts w:eastAsia="Times New Roman"/>
          <w:szCs w:val="28"/>
          <w:lang w:eastAsia="ru-RU"/>
        </w:rPr>
        <w:t>Рогнединс</w:t>
      </w:r>
      <w:r>
        <w:rPr>
          <w:rFonts w:eastAsia="Times New Roman"/>
          <w:szCs w:val="28"/>
          <w:lang w:eastAsia="ru-RU"/>
        </w:rPr>
        <w:t>кого</w:t>
      </w:r>
      <w:r w:rsidR="0067132C">
        <w:rPr>
          <w:rFonts w:eastAsia="Times New Roman"/>
          <w:szCs w:val="28"/>
          <w:lang w:eastAsia="ru-RU"/>
        </w:rPr>
        <w:t xml:space="preserve"> района», утвержденный</w:t>
      </w:r>
      <w:r>
        <w:rPr>
          <w:rFonts w:eastAsia="Times New Roman"/>
          <w:szCs w:val="28"/>
          <w:lang w:eastAsia="ru-RU"/>
        </w:rPr>
        <w:t xml:space="preserve"> </w:t>
      </w:r>
      <w:r w:rsidR="0067132C">
        <w:rPr>
          <w:rFonts w:eastAsia="Times New Roman"/>
          <w:szCs w:val="28"/>
          <w:lang w:eastAsia="ru-RU"/>
        </w:rPr>
        <w:t>приказом председателя КСП Рогнединского района</w:t>
      </w:r>
      <w:r>
        <w:rPr>
          <w:rFonts w:eastAsia="Times New Roman"/>
          <w:szCs w:val="28"/>
          <w:lang w:eastAsia="ru-RU"/>
        </w:rPr>
        <w:t xml:space="preserve"> от </w:t>
      </w:r>
      <w:r w:rsidR="0067132C">
        <w:rPr>
          <w:rFonts w:eastAsia="Times New Roman"/>
          <w:szCs w:val="28"/>
          <w:lang w:eastAsia="ru-RU"/>
        </w:rPr>
        <w:t>03</w:t>
      </w:r>
      <w:r>
        <w:rPr>
          <w:rFonts w:eastAsia="Times New Roman"/>
          <w:szCs w:val="28"/>
          <w:lang w:eastAsia="ru-RU"/>
        </w:rPr>
        <w:t xml:space="preserve"> </w:t>
      </w:r>
      <w:r w:rsidR="0067132C">
        <w:rPr>
          <w:rFonts w:eastAsia="Times New Roman"/>
          <w:szCs w:val="28"/>
          <w:lang w:eastAsia="ru-RU"/>
        </w:rPr>
        <w:t>марта</w:t>
      </w:r>
      <w:r>
        <w:rPr>
          <w:rFonts w:eastAsia="Times New Roman"/>
          <w:szCs w:val="28"/>
          <w:lang w:eastAsia="ru-RU"/>
        </w:rPr>
        <w:t xml:space="preserve"> 201</w:t>
      </w:r>
      <w:r w:rsidR="0067132C">
        <w:rPr>
          <w:rFonts w:eastAsia="Times New Roman"/>
          <w:szCs w:val="28"/>
          <w:lang w:eastAsia="ru-RU"/>
        </w:rPr>
        <w:t>4</w:t>
      </w:r>
      <w:r>
        <w:rPr>
          <w:rFonts w:eastAsia="Times New Roman"/>
          <w:szCs w:val="28"/>
          <w:lang w:eastAsia="ru-RU"/>
        </w:rPr>
        <w:t xml:space="preserve"> года № </w:t>
      </w:r>
      <w:r w:rsidR="0067132C">
        <w:rPr>
          <w:rFonts w:eastAsia="Times New Roman"/>
          <w:szCs w:val="28"/>
          <w:lang w:eastAsia="ru-RU"/>
        </w:rPr>
        <w:t>3</w:t>
      </w:r>
      <w:r>
        <w:rPr>
          <w:rFonts w:eastAsia="Times New Roman"/>
          <w:szCs w:val="28"/>
          <w:lang w:eastAsia="ru-RU"/>
        </w:rPr>
        <w:t>.</w:t>
      </w:r>
    </w:p>
    <w:p w:rsidR="006E4BD5" w:rsidRDefault="00686672" w:rsidP="002D699F">
      <w:pPr>
        <w:tabs>
          <w:tab w:val="left" w:pos="540"/>
        </w:tabs>
        <w:spacing w:line="360" w:lineRule="auto"/>
        <w:jc w:val="both"/>
        <w:rPr>
          <w:rFonts w:eastAsia="Times New Roman"/>
          <w:szCs w:val="28"/>
          <w:lang w:eastAsia="ru-RU"/>
        </w:rPr>
      </w:pPr>
      <w:r>
        <w:rPr>
          <w:rFonts w:eastAsia="Times New Roman"/>
          <w:szCs w:val="28"/>
          <w:lang w:eastAsia="ru-RU"/>
        </w:rPr>
        <w:t>В отчете отражена деятельность Контрольно-счётной палаты в 20</w:t>
      </w:r>
      <w:r w:rsidR="00805449">
        <w:rPr>
          <w:rFonts w:eastAsia="Times New Roman"/>
          <w:szCs w:val="28"/>
          <w:lang w:eastAsia="ru-RU"/>
        </w:rPr>
        <w:t>20</w:t>
      </w:r>
      <w:r>
        <w:rPr>
          <w:rFonts w:eastAsia="Times New Roman"/>
          <w:szCs w:val="28"/>
          <w:lang w:eastAsia="ru-RU"/>
        </w:rPr>
        <w:t xml:space="preserve"> году по выполнению полномочий, определенных законодательством.</w:t>
      </w:r>
    </w:p>
    <w:p w:rsidR="00133BE3" w:rsidRDefault="00133BE3" w:rsidP="002D699F">
      <w:pPr>
        <w:tabs>
          <w:tab w:val="left" w:pos="540"/>
        </w:tabs>
        <w:spacing w:line="360" w:lineRule="auto"/>
        <w:jc w:val="both"/>
        <w:rPr>
          <w:rFonts w:eastAsia="Times New Roman"/>
          <w:szCs w:val="28"/>
          <w:lang w:eastAsia="ru-RU"/>
        </w:rPr>
      </w:pPr>
    </w:p>
    <w:p w:rsidR="00133BE3" w:rsidRPr="00133BE3" w:rsidRDefault="00133BE3" w:rsidP="00133BE3">
      <w:pPr>
        <w:keepNext/>
        <w:keepLines/>
        <w:spacing w:line="360" w:lineRule="auto"/>
        <w:outlineLvl w:val="0"/>
        <w:rPr>
          <w:rFonts w:eastAsia="Times New Roman"/>
          <w:b/>
          <w:bCs/>
          <w:spacing w:val="-2"/>
          <w:szCs w:val="28"/>
          <w:lang w:eastAsia="ru-RU"/>
        </w:rPr>
      </w:pPr>
      <w:bookmarkStart w:id="1" w:name="_Toc447206574"/>
      <w:r w:rsidRPr="00133BE3">
        <w:rPr>
          <w:rFonts w:eastAsia="Times New Roman"/>
          <w:b/>
          <w:bCs/>
          <w:spacing w:val="-2"/>
          <w:szCs w:val="28"/>
          <w:lang w:eastAsia="ru-RU"/>
        </w:rPr>
        <w:t>2. Основные итоги работы Контрольно-счетной палаты в 20</w:t>
      </w:r>
      <w:r w:rsidR="00805449">
        <w:rPr>
          <w:rFonts w:eastAsia="Times New Roman"/>
          <w:b/>
          <w:bCs/>
          <w:spacing w:val="-2"/>
          <w:szCs w:val="28"/>
          <w:lang w:eastAsia="ru-RU"/>
        </w:rPr>
        <w:t xml:space="preserve">20 </w:t>
      </w:r>
      <w:r w:rsidRPr="00133BE3">
        <w:rPr>
          <w:rFonts w:eastAsia="Times New Roman"/>
          <w:b/>
          <w:bCs/>
          <w:spacing w:val="-2"/>
          <w:szCs w:val="28"/>
          <w:lang w:eastAsia="ru-RU"/>
        </w:rPr>
        <w:t xml:space="preserve"> году</w:t>
      </w:r>
      <w:bookmarkEnd w:id="1"/>
    </w:p>
    <w:p w:rsidR="000C4903" w:rsidRPr="008E4F90" w:rsidRDefault="00686672"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Рогнединского района</w:t>
      </w:r>
      <w:r w:rsidR="002D699F">
        <w:rPr>
          <w:rFonts w:eastAsia="Times New Roman"/>
          <w:spacing w:val="-2"/>
          <w:szCs w:val="28"/>
          <w:lang w:eastAsia="ru-RU"/>
        </w:rPr>
        <w:t xml:space="preserve"> </w:t>
      </w:r>
      <w:r>
        <w:rPr>
          <w:rFonts w:eastAsia="Times New Roman"/>
          <w:spacing w:val="-2"/>
          <w:szCs w:val="28"/>
          <w:lang w:eastAsia="ru-RU"/>
        </w:rPr>
        <w:t>на 20</w:t>
      </w:r>
      <w:r w:rsidR="00805449">
        <w:rPr>
          <w:rFonts w:eastAsia="Times New Roman"/>
          <w:spacing w:val="-2"/>
          <w:szCs w:val="28"/>
          <w:lang w:eastAsia="ru-RU"/>
        </w:rPr>
        <w:t>20</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3137C0" w:rsidRPr="008E4F90">
        <w:rPr>
          <w:rFonts w:eastAsia="Times New Roman"/>
          <w:spacing w:val="-2"/>
          <w:szCs w:val="28"/>
          <w:lang w:eastAsia="ru-RU"/>
        </w:rPr>
        <w:t>6</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3137C0" w:rsidRPr="008E4F90">
        <w:rPr>
          <w:rFonts w:eastAsia="Times New Roman"/>
          <w:spacing w:val="-2"/>
          <w:szCs w:val="28"/>
          <w:lang w:eastAsia="ru-RU"/>
        </w:rPr>
        <w:t>ов</w:t>
      </w:r>
      <w:r w:rsidR="004F7296" w:rsidRPr="008E4F90">
        <w:rPr>
          <w:rFonts w:eastAsia="Times New Roman"/>
          <w:spacing w:val="-2"/>
          <w:szCs w:val="28"/>
          <w:lang w:eastAsia="ru-RU"/>
        </w:rPr>
        <w:t>.</w:t>
      </w:r>
    </w:p>
    <w:p w:rsidR="004F7296" w:rsidRPr="008E4F90" w:rsidRDefault="00CD143F" w:rsidP="001007A7">
      <w:pPr>
        <w:tabs>
          <w:tab w:val="left" w:pos="540"/>
        </w:tabs>
        <w:spacing w:line="360" w:lineRule="auto"/>
        <w:jc w:val="both"/>
        <w:rPr>
          <w:rFonts w:eastAsia="Times New Roman"/>
          <w:spacing w:val="-2"/>
          <w:szCs w:val="28"/>
          <w:lang w:eastAsia="ru-RU"/>
        </w:rPr>
      </w:pPr>
      <w:r w:rsidRPr="008E4F90">
        <w:rPr>
          <w:rFonts w:eastAsia="Times New Roman"/>
          <w:spacing w:val="-2"/>
          <w:szCs w:val="28"/>
          <w:lang w:eastAsia="ru-RU"/>
        </w:rPr>
        <w:lastRenderedPageBreak/>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805449">
        <w:rPr>
          <w:rFonts w:eastAsia="Times New Roman"/>
          <w:spacing w:val="-2"/>
          <w:szCs w:val="28"/>
          <w:lang w:eastAsia="ru-RU"/>
        </w:rPr>
        <w:t>7</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соответствующего уровня прошлого года на </w:t>
      </w:r>
      <w:r w:rsidR="00805449">
        <w:rPr>
          <w:rFonts w:eastAsia="Times New Roman"/>
          <w:spacing w:val="-2"/>
          <w:szCs w:val="28"/>
          <w:lang w:eastAsia="ru-RU"/>
        </w:rPr>
        <w:t>1</w:t>
      </w:r>
      <w:r w:rsidR="003137C0" w:rsidRPr="008E4F90">
        <w:rPr>
          <w:rFonts w:eastAsia="Times New Roman"/>
          <w:spacing w:val="-2"/>
          <w:szCs w:val="28"/>
          <w:lang w:eastAsia="ru-RU"/>
        </w:rPr>
        <w:t xml:space="preserve"> объект</w:t>
      </w:r>
      <w:r w:rsidRPr="008E4F90">
        <w:rPr>
          <w:rFonts w:eastAsia="Times New Roman"/>
          <w:spacing w:val="-2"/>
          <w:szCs w:val="28"/>
          <w:lang w:eastAsia="ru-RU"/>
        </w:rPr>
        <w:t>,</w:t>
      </w:r>
      <w:r w:rsidR="001007A7" w:rsidRPr="008E4F90">
        <w:rPr>
          <w:rFonts w:eastAsia="Times New Roman"/>
          <w:spacing w:val="-2"/>
          <w:szCs w:val="28"/>
          <w:lang w:eastAsia="ru-RU"/>
        </w:rPr>
        <w:t xml:space="preserve"> кроме того проведена экспертиза  </w:t>
      </w:r>
      <w:r w:rsidR="00805449">
        <w:rPr>
          <w:rFonts w:eastAsia="Times New Roman"/>
          <w:spacing w:val="-2"/>
          <w:szCs w:val="28"/>
          <w:lang w:eastAsia="ru-RU"/>
        </w:rPr>
        <w:t>3</w:t>
      </w:r>
      <w:r w:rsidR="001007A7" w:rsidRPr="008E4F90">
        <w:rPr>
          <w:rFonts w:eastAsia="Times New Roman"/>
          <w:spacing w:val="-2"/>
          <w:szCs w:val="28"/>
          <w:lang w:eastAsia="ru-RU"/>
        </w:rPr>
        <w:t xml:space="preserve"> проектов нормативных правовых актов, по внесению изменений в бюджет муниципального образования «Рогнединский район» в 20</w:t>
      </w:r>
      <w:r w:rsidR="00805449">
        <w:rPr>
          <w:rFonts w:eastAsia="Times New Roman"/>
          <w:spacing w:val="-2"/>
          <w:szCs w:val="28"/>
          <w:lang w:eastAsia="ru-RU"/>
        </w:rPr>
        <w:t>20</w:t>
      </w:r>
      <w:r w:rsidR="001007A7" w:rsidRPr="008E4F90">
        <w:rPr>
          <w:rFonts w:eastAsia="Times New Roman"/>
          <w:spacing w:val="-2"/>
          <w:szCs w:val="28"/>
          <w:lang w:eastAsia="ru-RU"/>
        </w:rPr>
        <w:t xml:space="preserve"> году. </w:t>
      </w:r>
      <w:r w:rsidRPr="008E4F90">
        <w:rPr>
          <w:rFonts w:eastAsia="Times New Roman"/>
          <w:spacing w:val="-2"/>
          <w:szCs w:val="28"/>
          <w:lang w:eastAsia="ru-RU"/>
        </w:rPr>
        <w:t xml:space="preserve"> </w:t>
      </w:r>
      <w:r w:rsidR="001007A7" w:rsidRPr="008E4F90">
        <w:rPr>
          <w:rFonts w:eastAsia="Times New Roman"/>
          <w:spacing w:val="-2"/>
          <w:szCs w:val="28"/>
          <w:lang w:eastAsia="ru-RU"/>
        </w:rPr>
        <w:t>О</w:t>
      </w:r>
      <w:r w:rsidRPr="008E4F90">
        <w:rPr>
          <w:rFonts w:eastAsia="Times New Roman"/>
          <w:spacing w:val="-2"/>
          <w:szCs w:val="28"/>
          <w:lang w:eastAsia="ru-RU"/>
        </w:rPr>
        <w:t xml:space="preserve">бщий объем проверенных средств составил </w:t>
      </w:r>
      <w:r w:rsidR="001007A7" w:rsidRPr="008E4F90">
        <w:rPr>
          <w:rFonts w:eastAsia="Times New Roman"/>
          <w:spacing w:val="-2"/>
          <w:szCs w:val="28"/>
          <w:lang w:eastAsia="ru-RU"/>
        </w:rPr>
        <w:t xml:space="preserve"> </w:t>
      </w:r>
      <w:r w:rsidR="00805449">
        <w:rPr>
          <w:rFonts w:eastAsia="Times New Roman"/>
          <w:spacing w:val="-2"/>
          <w:szCs w:val="28"/>
          <w:lang w:eastAsia="ru-RU"/>
        </w:rPr>
        <w:t>8463,4</w:t>
      </w:r>
      <w:r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из </w:t>
      </w:r>
      <w:r w:rsidR="00805449">
        <w:rPr>
          <w:rFonts w:eastAsia="Times New Roman"/>
          <w:spacing w:val="-2"/>
          <w:szCs w:val="28"/>
          <w:lang w:eastAsia="ru-RU"/>
        </w:rPr>
        <w:t>них</w:t>
      </w:r>
      <w:r w:rsidR="004F7296" w:rsidRPr="008E4F90">
        <w:rPr>
          <w:rFonts w:eastAsia="Times New Roman"/>
          <w:spacing w:val="-2"/>
          <w:szCs w:val="28"/>
          <w:lang w:eastAsia="ru-RU"/>
        </w:rPr>
        <w:t>:</w:t>
      </w:r>
      <w:r w:rsidR="00805449">
        <w:rPr>
          <w:rFonts w:eastAsia="Times New Roman"/>
          <w:spacing w:val="-2"/>
          <w:szCs w:val="28"/>
          <w:lang w:eastAsia="ru-RU"/>
        </w:rPr>
        <w:t xml:space="preserve"> средства  федерального бюджета – 389,7 тыс. рублей, областного бюджета – 3652,0 тыс. рублей, местного бюджета – 4421,7 тыс. рублей.</w:t>
      </w:r>
      <w:r w:rsidR="004F7296" w:rsidRPr="008E4F90">
        <w:rPr>
          <w:rFonts w:eastAsia="Times New Roman"/>
          <w:spacing w:val="-2"/>
          <w:szCs w:val="28"/>
          <w:lang w:eastAsia="ru-RU"/>
        </w:rPr>
        <w:t xml:space="preserve"> </w:t>
      </w:r>
      <w:r w:rsidRPr="008E4F90">
        <w:rPr>
          <w:rFonts w:eastAsia="Times New Roman"/>
          <w:spacing w:val="-2"/>
          <w:szCs w:val="28"/>
          <w:lang w:eastAsia="ru-RU"/>
        </w:rPr>
        <w:t xml:space="preserve"> </w:t>
      </w:r>
    </w:p>
    <w:p w:rsidR="00805449" w:rsidRDefault="00805449"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В отчетном периоде проведено:</w:t>
      </w:r>
    </w:p>
    <w:p w:rsidR="00811C2C" w:rsidRDefault="00811C2C"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805449">
        <w:rPr>
          <w:rFonts w:eastAsia="Times New Roman"/>
          <w:spacing w:val="-2"/>
          <w:szCs w:val="28"/>
          <w:lang w:eastAsia="ru-RU"/>
        </w:rPr>
        <w:t>3</w:t>
      </w:r>
      <w:r w:rsidR="001D46D1" w:rsidRPr="008E4F90">
        <w:rPr>
          <w:rFonts w:eastAsia="Times New Roman"/>
          <w:spacing w:val="-2"/>
          <w:szCs w:val="28"/>
          <w:lang w:eastAsia="ru-RU"/>
        </w:rPr>
        <w:t xml:space="preserve"> объект</w:t>
      </w:r>
      <w:r w:rsidR="00805449">
        <w:rPr>
          <w:rFonts w:eastAsia="Times New Roman"/>
          <w:spacing w:val="-2"/>
          <w:szCs w:val="28"/>
          <w:lang w:eastAsia="ru-RU"/>
        </w:rPr>
        <w:t>а</w:t>
      </w:r>
      <w:r w:rsidR="001D46D1" w:rsidRPr="008E4F90">
        <w:rPr>
          <w:rFonts w:eastAsia="Times New Roman"/>
          <w:spacing w:val="-2"/>
          <w:szCs w:val="28"/>
          <w:lang w:eastAsia="ru-RU"/>
        </w:rPr>
        <w:t xml:space="preserve">, общий объем проверенных средств составил </w:t>
      </w:r>
      <w:r w:rsidR="00805449">
        <w:rPr>
          <w:rFonts w:eastAsia="Times New Roman"/>
          <w:spacing w:val="-2"/>
          <w:szCs w:val="28"/>
          <w:lang w:eastAsia="ru-RU"/>
        </w:rPr>
        <w:t>8065,7</w:t>
      </w:r>
      <w:r w:rsidR="001D46D1" w:rsidRPr="008E4F90">
        <w:rPr>
          <w:rFonts w:eastAsia="Times New Roman"/>
          <w:spacing w:val="-2"/>
          <w:szCs w:val="28"/>
          <w:lang w:eastAsia="ru-RU"/>
        </w:rPr>
        <w:t xml:space="preserve"> тыс. рублей, в том числе по предложениям:</w:t>
      </w:r>
      <w:r>
        <w:rPr>
          <w:rFonts w:eastAsia="Times New Roman"/>
          <w:spacing w:val="-2"/>
          <w:szCs w:val="28"/>
          <w:lang w:eastAsia="ru-RU"/>
        </w:rPr>
        <w:t xml:space="preserve"> </w:t>
      </w:r>
    </w:p>
    <w:p w:rsidR="006B7C44" w:rsidRPr="008E4F90" w:rsidRDefault="001D46D1" w:rsidP="00811C2C">
      <w:pPr>
        <w:tabs>
          <w:tab w:val="left" w:pos="0"/>
        </w:tabs>
        <w:spacing w:line="360" w:lineRule="auto"/>
        <w:ind w:firstLine="568"/>
        <w:jc w:val="both"/>
        <w:rPr>
          <w:rFonts w:eastAsia="Times New Roman"/>
          <w:spacing w:val="-2"/>
          <w:szCs w:val="28"/>
          <w:lang w:eastAsia="ru-RU"/>
        </w:rPr>
      </w:pPr>
      <w:r w:rsidRPr="008E4F90">
        <w:rPr>
          <w:rFonts w:eastAsia="Times New Roman"/>
          <w:spacing w:val="-2"/>
          <w:szCs w:val="28"/>
          <w:lang w:eastAsia="ru-RU"/>
        </w:rPr>
        <w:t xml:space="preserve">Контрольно-счётной палаты Брянской области – </w:t>
      </w:r>
      <w:r w:rsidR="00805449">
        <w:rPr>
          <w:rFonts w:eastAsia="Times New Roman"/>
          <w:spacing w:val="-2"/>
          <w:szCs w:val="28"/>
          <w:lang w:eastAsia="ru-RU"/>
        </w:rPr>
        <w:t>1</w:t>
      </w:r>
      <w:r w:rsidRPr="008E4F90">
        <w:rPr>
          <w:rFonts w:eastAsia="Times New Roman"/>
          <w:spacing w:val="-2"/>
          <w:szCs w:val="28"/>
          <w:lang w:eastAsia="ru-RU"/>
        </w:rPr>
        <w:t xml:space="preserve"> мероприяти</w:t>
      </w:r>
      <w:r w:rsidR="00805449">
        <w:rPr>
          <w:rFonts w:eastAsia="Times New Roman"/>
          <w:spacing w:val="-2"/>
          <w:szCs w:val="28"/>
          <w:lang w:eastAsia="ru-RU"/>
        </w:rPr>
        <w:t>е</w:t>
      </w:r>
      <w:r w:rsidR="004F7296" w:rsidRPr="008E4F90">
        <w:rPr>
          <w:rFonts w:eastAsia="Times New Roman"/>
          <w:spacing w:val="-2"/>
          <w:szCs w:val="28"/>
          <w:lang w:eastAsia="ru-RU"/>
        </w:rPr>
        <w:t>, в  рамках которых охвачен</w:t>
      </w:r>
      <w:r w:rsidRPr="008E4F90">
        <w:rPr>
          <w:rFonts w:eastAsia="Times New Roman"/>
          <w:spacing w:val="-2"/>
          <w:szCs w:val="28"/>
          <w:lang w:eastAsia="ru-RU"/>
        </w:rPr>
        <w:t xml:space="preserve"> </w:t>
      </w:r>
      <w:r w:rsidR="00805449">
        <w:rPr>
          <w:rFonts w:eastAsia="Times New Roman"/>
          <w:spacing w:val="-2"/>
          <w:szCs w:val="28"/>
          <w:lang w:eastAsia="ru-RU"/>
        </w:rPr>
        <w:t>1</w:t>
      </w:r>
      <w:r w:rsidRPr="008E4F90">
        <w:rPr>
          <w:rFonts w:eastAsia="Times New Roman"/>
          <w:spacing w:val="-2"/>
          <w:szCs w:val="28"/>
          <w:lang w:eastAsia="ru-RU"/>
        </w:rPr>
        <w:t xml:space="preserve"> объект, объем проверенных средств составил</w:t>
      </w:r>
      <w:r w:rsidR="006B7C44" w:rsidRPr="008E4F90">
        <w:rPr>
          <w:rFonts w:eastAsia="Times New Roman"/>
          <w:spacing w:val="-2"/>
          <w:szCs w:val="28"/>
          <w:lang w:eastAsia="ru-RU"/>
        </w:rPr>
        <w:t xml:space="preserve"> </w:t>
      </w:r>
      <w:r w:rsidR="00805449">
        <w:rPr>
          <w:rFonts w:eastAsia="Times New Roman"/>
          <w:spacing w:val="-2"/>
          <w:szCs w:val="28"/>
          <w:lang w:eastAsia="ru-RU"/>
        </w:rPr>
        <w:t>3880,8</w:t>
      </w:r>
      <w:r w:rsidR="006B7C44" w:rsidRPr="008E4F90">
        <w:rPr>
          <w:rFonts w:eastAsia="Times New Roman"/>
          <w:spacing w:val="-2"/>
          <w:szCs w:val="28"/>
          <w:lang w:eastAsia="ru-RU"/>
        </w:rPr>
        <w:t xml:space="preserve"> тыс. рублей;</w:t>
      </w:r>
    </w:p>
    <w:p w:rsidR="004F7296" w:rsidRPr="008E4F90" w:rsidRDefault="00811C2C" w:rsidP="00811C2C">
      <w:pPr>
        <w:tabs>
          <w:tab w:val="left" w:pos="540"/>
        </w:tabs>
        <w:spacing w:line="360" w:lineRule="auto"/>
        <w:ind w:firstLine="0"/>
        <w:jc w:val="both"/>
        <w:rPr>
          <w:rFonts w:eastAsia="Times New Roman"/>
          <w:spacing w:val="-2"/>
          <w:szCs w:val="28"/>
          <w:lang w:eastAsia="ru-RU"/>
        </w:rPr>
      </w:pPr>
      <w:r>
        <w:rPr>
          <w:rFonts w:eastAsia="Times New Roman"/>
          <w:spacing w:val="-2"/>
          <w:szCs w:val="28"/>
          <w:lang w:eastAsia="ru-RU"/>
        </w:rPr>
        <w:t xml:space="preserve">        </w:t>
      </w:r>
      <w:r w:rsidR="004F7296" w:rsidRPr="008E4F90">
        <w:rPr>
          <w:rFonts w:eastAsia="Times New Roman"/>
          <w:spacing w:val="-2"/>
          <w:szCs w:val="28"/>
          <w:lang w:eastAsia="ru-RU"/>
        </w:rPr>
        <w:t>Глав</w:t>
      </w:r>
      <w:r>
        <w:rPr>
          <w:rFonts w:eastAsia="Times New Roman"/>
          <w:spacing w:val="-2"/>
          <w:szCs w:val="28"/>
          <w:lang w:eastAsia="ru-RU"/>
        </w:rPr>
        <w:t>ы</w:t>
      </w:r>
      <w:r w:rsidR="004F7296" w:rsidRPr="008E4F90">
        <w:rPr>
          <w:rFonts w:eastAsia="Times New Roman"/>
          <w:spacing w:val="-2"/>
          <w:szCs w:val="28"/>
          <w:lang w:eastAsia="ru-RU"/>
        </w:rPr>
        <w:t xml:space="preserve">  Рогнединского района – 1 мероприятие, в рамках которого охвачен 1 объект, объем проверенных средств составил </w:t>
      </w:r>
      <w:r w:rsidR="00805449">
        <w:rPr>
          <w:rFonts w:eastAsia="Times New Roman"/>
          <w:spacing w:val="-2"/>
          <w:szCs w:val="28"/>
          <w:lang w:eastAsia="ru-RU"/>
        </w:rPr>
        <w:t>397,7</w:t>
      </w:r>
      <w:r w:rsidR="004F7296" w:rsidRPr="008E4F90">
        <w:rPr>
          <w:rFonts w:eastAsia="Times New Roman"/>
          <w:spacing w:val="-2"/>
          <w:szCs w:val="28"/>
          <w:lang w:eastAsia="ru-RU"/>
        </w:rPr>
        <w:t xml:space="preserve"> тыс. рублей;</w:t>
      </w:r>
    </w:p>
    <w:p w:rsidR="003712F4" w:rsidRDefault="00811C2C"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805449">
        <w:rPr>
          <w:rFonts w:eastAsia="Times New Roman"/>
          <w:spacing w:val="-2"/>
          <w:szCs w:val="28"/>
          <w:lang w:eastAsia="ru-RU"/>
        </w:rPr>
        <w:t>4</w:t>
      </w:r>
      <w:r w:rsidR="003712F4" w:rsidRPr="008E4F90">
        <w:rPr>
          <w:rFonts w:eastAsia="Times New Roman"/>
          <w:spacing w:val="-2"/>
          <w:szCs w:val="28"/>
          <w:lang w:eastAsia="ru-RU"/>
        </w:rPr>
        <w:t xml:space="preserve"> объект</w:t>
      </w:r>
      <w:r w:rsidR="00805449">
        <w:rPr>
          <w:rFonts w:eastAsia="Times New Roman"/>
          <w:spacing w:val="-2"/>
          <w:szCs w:val="28"/>
          <w:lang w:eastAsia="ru-RU"/>
        </w:rPr>
        <w:t>а</w:t>
      </w:r>
      <w:r w:rsidR="003712F4" w:rsidRPr="008E4F90">
        <w:rPr>
          <w:rFonts w:eastAsia="Times New Roman"/>
          <w:spacing w:val="-2"/>
          <w:szCs w:val="28"/>
          <w:lang w:eastAsia="ru-RU"/>
        </w:rPr>
        <w:t>,</w:t>
      </w:r>
      <w:r w:rsidR="00805449">
        <w:rPr>
          <w:rFonts w:eastAsia="Times New Roman"/>
          <w:spacing w:val="-2"/>
          <w:szCs w:val="28"/>
          <w:lang w:eastAsia="ru-RU"/>
        </w:rPr>
        <w:t xml:space="preserve"> </w:t>
      </w:r>
      <w:r w:rsidR="003712F4" w:rsidRPr="008E4F90">
        <w:rPr>
          <w:rFonts w:eastAsia="Times New Roman"/>
          <w:spacing w:val="-2"/>
          <w:szCs w:val="28"/>
          <w:lang w:eastAsia="ru-RU"/>
        </w:rPr>
        <w:t xml:space="preserve"> в том числе:</w:t>
      </w:r>
      <w:r>
        <w:rPr>
          <w:rFonts w:eastAsia="Times New Roman"/>
          <w:spacing w:val="-2"/>
          <w:szCs w:val="28"/>
          <w:lang w:eastAsia="ru-RU"/>
        </w:rPr>
        <w:t xml:space="preserve"> </w:t>
      </w:r>
      <w:r w:rsidR="00F64020" w:rsidRPr="008E4F90">
        <w:rPr>
          <w:rFonts w:eastAsia="Times New Roman"/>
          <w:spacing w:val="-2"/>
          <w:szCs w:val="28"/>
          <w:lang w:eastAsia="ru-RU"/>
        </w:rPr>
        <w:t>1</w:t>
      </w:r>
      <w:r w:rsidR="00805449">
        <w:rPr>
          <w:rFonts w:eastAsia="Times New Roman"/>
          <w:spacing w:val="-2"/>
          <w:szCs w:val="28"/>
          <w:lang w:eastAsia="ru-RU"/>
        </w:rPr>
        <w:t>2</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w:t>
      </w:r>
      <w:r w:rsidR="00805449">
        <w:rPr>
          <w:rFonts w:eastAsia="Times New Roman"/>
          <w:spacing w:val="-2"/>
          <w:szCs w:val="28"/>
          <w:lang w:eastAsia="ru-RU"/>
        </w:rPr>
        <w:t>аты Рогнединского района на 2020</w:t>
      </w:r>
      <w:r w:rsidR="00F64020" w:rsidRPr="008E4F90">
        <w:rPr>
          <w:rFonts w:eastAsia="Times New Roman"/>
          <w:spacing w:val="-2"/>
          <w:szCs w:val="28"/>
          <w:lang w:eastAsia="ru-RU"/>
        </w:rPr>
        <w:t xml:space="preserve">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201</w:t>
      </w:r>
      <w:r w:rsidR="00805449">
        <w:rPr>
          <w:rFonts w:eastAsia="Times New Roman"/>
          <w:spacing w:val="-2"/>
          <w:szCs w:val="28"/>
          <w:lang w:eastAsia="ru-RU"/>
        </w:rPr>
        <w:t>9</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w:t>
      </w:r>
      <w:r w:rsidR="00805449">
        <w:rPr>
          <w:rFonts w:eastAsia="Times New Roman"/>
          <w:spacing w:val="-2"/>
          <w:szCs w:val="28"/>
          <w:lang w:eastAsia="ru-RU"/>
        </w:rPr>
        <w:t>20</w:t>
      </w:r>
      <w:r w:rsidR="00744E13">
        <w:rPr>
          <w:rFonts w:eastAsia="Times New Roman"/>
          <w:spacing w:val="-2"/>
          <w:szCs w:val="28"/>
          <w:lang w:eastAsia="ru-RU"/>
        </w:rPr>
        <w:t xml:space="preserve"> года, за 1 полугодие 20</w:t>
      </w:r>
      <w:r w:rsidR="00805449">
        <w:rPr>
          <w:rFonts w:eastAsia="Times New Roman"/>
          <w:spacing w:val="-2"/>
          <w:szCs w:val="28"/>
          <w:lang w:eastAsia="ru-RU"/>
        </w:rPr>
        <w:t>20</w:t>
      </w:r>
      <w:r w:rsidR="00744E13">
        <w:rPr>
          <w:rFonts w:eastAsia="Times New Roman"/>
          <w:spacing w:val="-2"/>
          <w:szCs w:val="28"/>
          <w:lang w:eastAsia="ru-RU"/>
        </w:rPr>
        <w:t xml:space="preserve"> года, за 9 месяцев 20</w:t>
      </w:r>
      <w:r w:rsidR="00262EC1">
        <w:rPr>
          <w:rFonts w:eastAsia="Times New Roman"/>
          <w:spacing w:val="-2"/>
          <w:szCs w:val="28"/>
          <w:lang w:eastAsia="ru-RU"/>
        </w:rPr>
        <w:t>20</w:t>
      </w:r>
      <w:r w:rsidR="00744E13">
        <w:rPr>
          <w:rFonts w:eastAsia="Times New Roman"/>
          <w:spacing w:val="-2"/>
          <w:szCs w:val="28"/>
          <w:lang w:eastAsia="ru-RU"/>
        </w:rPr>
        <w:t xml:space="preserve"> года. По итогам данных проверок подготовлено и направлено в 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057279">
      <w:pPr>
        <w:tabs>
          <w:tab w:val="left" w:pos="540"/>
        </w:tabs>
        <w:spacing w:line="360" w:lineRule="auto"/>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w:t>
      </w:r>
      <w:r w:rsidR="00262EC1">
        <w:rPr>
          <w:rFonts w:eastAsia="Times New Roman"/>
          <w:spacing w:val="-2"/>
          <w:szCs w:val="28"/>
          <w:lang w:eastAsia="ru-RU"/>
        </w:rPr>
        <w:t>20</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B342EA">
        <w:rPr>
          <w:rFonts w:eastAsia="Times New Roman"/>
          <w:spacing w:val="-2"/>
          <w:szCs w:val="28"/>
          <w:lang w:eastAsia="ru-RU"/>
        </w:rPr>
        <w:t>семи проектов о бюджете на 202</w:t>
      </w:r>
      <w:r w:rsidR="00262EC1">
        <w:rPr>
          <w:rFonts w:eastAsia="Times New Roman"/>
          <w:spacing w:val="-2"/>
          <w:szCs w:val="28"/>
          <w:lang w:eastAsia="ru-RU"/>
        </w:rPr>
        <w:t>1</w:t>
      </w:r>
      <w:r w:rsidR="00971440">
        <w:rPr>
          <w:rFonts w:eastAsia="Times New Roman"/>
          <w:spacing w:val="-2"/>
          <w:szCs w:val="28"/>
          <w:lang w:eastAsia="ru-RU"/>
        </w:rPr>
        <w:t xml:space="preserve"> год и на плановый период 202</w:t>
      </w:r>
      <w:r w:rsidR="00262EC1">
        <w:rPr>
          <w:rFonts w:eastAsia="Times New Roman"/>
          <w:spacing w:val="-2"/>
          <w:szCs w:val="28"/>
          <w:lang w:eastAsia="ru-RU"/>
        </w:rPr>
        <w:t>2</w:t>
      </w:r>
      <w:r w:rsidR="00971440">
        <w:rPr>
          <w:rFonts w:eastAsia="Times New Roman"/>
          <w:spacing w:val="-2"/>
          <w:szCs w:val="28"/>
          <w:lang w:eastAsia="ru-RU"/>
        </w:rPr>
        <w:t xml:space="preserve"> годов и 202</w:t>
      </w:r>
      <w:r w:rsidR="00262EC1">
        <w:rPr>
          <w:rFonts w:eastAsia="Times New Roman"/>
          <w:spacing w:val="-2"/>
          <w:szCs w:val="28"/>
          <w:lang w:eastAsia="ru-RU"/>
        </w:rPr>
        <w:t>3</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 из них реализовано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w:t>
      </w:r>
      <w:r w:rsidR="00057279">
        <w:rPr>
          <w:rFonts w:eastAsia="Times New Roman"/>
          <w:spacing w:val="-2"/>
          <w:szCs w:val="28"/>
          <w:lang w:eastAsia="ru-RU"/>
        </w:rPr>
        <w:t xml:space="preserve"> В рамках подготовки </w:t>
      </w:r>
      <w:r w:rsidR="00057279">
        <w:rPr>
          <w:rFonts w:eastAsia="Times New Roman"/>
          <w:spacing w:val="-2"/>
          <w:szCs w:val="28"/>
          <w:lang w:eastAsia="ru-RU"/>
        </w:rPr>
        <w:lastRenderedPageBreak/>
        <w:t>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w:t>
      </w:r>
      <w:r w:rsidR="00262EC1">
        <w:rPr>
          <w:rFonts w:eastAsia="Times New Roman"/>
          <w:spacing w:val="-2"/>
          <w:szCs w:val="28"/>
          <w:lang w:eastAsia="ru-RU"/>
        </w:rPr>
        <w:t>1</w:t>
      </w:r>
      <w:r w:rsidR="00057279">
        <w:rPr>
          <w:rFonts w:eastAsia="Times New Roman"/>
          <w:spacing w:val="-2"/>
          <w:szCs w:val="28"/>
          <w:lang w:eastAsia="ru-RU"/>
        </w:rPr>
        <w:t xml:space="preserve"> и на плановый период 20</w:t>
      </w:r>
      <w:r w:rsidR="009129B5">
        <w:rPr>
          <w:rFonts w:eastAsia="Times New Roman"/>
          <w:spacing w:val="-2"/>
          <w:szCs w:val="28"/>
          <w:lang w:eastAsia="ru-RU"/>
        </w:rPr>
        <w:t>2</w:t>
      </w:r>
      <w:r w:rsidR="00262EC1">
        <w:rPr>
          <w:rFonts w:eastAsia="Times New Roman"/>
          <w:spacing w:val="-2"/>
          <w:szCs w:val="28"/>
          <w:lang w:eastAsia="ru-RU"/>
        </w:rPr>
        <w:t>2</w:t>
      </w:r>
      <w:r w:rsidR="00057279">
        <w:rPr>
          <w:rFonts w:eastAsia="Times New Roman"/>
          <w:spacing w:val="-2"/>
          <w:szCs w:val="28"/>
          <w:lang w:eastAsia="ru-RU"/>
        </w:rPr>
        <w:t xml:space="preserve"> и 202</w:t>
      </w:r>
      <w:r w:rsidR="00262EC1">
        <w:rPr>
          <w:rFonts w:eastAsia="Times New Roman"/>
          <w:spacing w:val="-2"/>
          <w:szCs w:val="28"/>
          <w:lang w:eastAsia="ru-RU"/>
        </w:rPr>
        <w:t>3</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9129B5">
      <w:pPr>
        <w:tabs>
          <w:tab w:val="left" w:pos="540"/>
        </w:tabs>
        <w:spacing w:line="360" w:lineRule="auto"/>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Контрольно-счетной палатой в 20</w:t>
      </w:r>
      <w:r w:rsidR="00262EC1">
        <w:rPr>
          <w:rFonts w:eastAsia="Times New Roman"/>
          <w:spacing w:val="-2"/>
          <w:szCs w:val="28"/>
          <w:lang w:eastAsia="ru-RU"/>
        </w:rPr>
        <w:t>20</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262EC1">
        <w:rPr>
          <w:rFonts w:eastAsia="Times New Roman"/>
          <w:spacing w:val="-2"/>
          <w:szCs w:val="28"/>
          <w:lang w:eastAsia="ru-RU"/>
        </w:rPr>
        <w:t>3</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проектов нормативных правовых актов, по внесению изменений в бюджет муниципального образования «</w:t>
      </w:r>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кий</w:t>
      </w:r>
      <w:r w:rsidR="009129B5">
        <w:rPr>
          <w:rFonts w:eastAsia="Times New Roman"/>
          <w:spacing w:val="-2"/>
          <w:szCs w:val="28"/>
          <w:lang w:eastAsia="ru-RU"/>
        </w:rPr>
        <w:t xml:space="preserve"> район» в 20</w:t>
      </w:r>
      <w:r w:rsidR="00262EC1">
        <w:rPr>
          <w:rFonts w:eastAsia="Times New Roman"/>
          <w:spacing w:val="-2"/>
          <w:szCs w:val="28"/>
          <w:lang w:eastAsia="ru-RU"/>
        </w:rPr>
        <w:t>20</w:t>
      </w:r>
      <w:r w:rsidR="009129B5">
        <w:rPr>
          <w:rFonts w:eastAsia="Times New Roman"/>
          <w:spacing w:val="-2"/>
          <w:szCs w:val="28"/>
          <w:lang w:eastAsia="ru-RU"/>
        </w:rPr>
        <w:t xml:space="preserve"> году. </w:t>
      </w:r>
    </w:p>
    <w:p w:rsidR="006A076A" w:rsidRDefault="00530F00"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B342EA">
        <w:rPr>
          <w:rFonts w:eastAsia="Times New Roman"/>
          <w:spacing w:val="-2"/>
          <w:szCs w:val="28"/>
          <w:lang w:eastAsia="ru-RU"/>
        </w:rPr>
        <w:t>5</w:t>
      </w:r>
      <w:r>
        <w:rPr>
          <w:rFonts w:eastAsia="Times New Roman"/>
          <w:spacing w:val="-2"/>
          <w:szCs w:val="28"/>
          <w:lang w:eastAsia="ru-RU"/>
        </w:rPr>
        <w:t xml:space="preserve"> заключений, из них </w:t>
      </w:r>
      <w:r w:rsidR="00D748BA">
        <w:rPr>
          <w:rFonts w:eastAsia="Times New Roman"/>
          <w:spacing w:val="-2"/>
          <w:szCs w:val="28"/>
          <w:lang w:eastAsia="ru-RU"/>
        </w:rPr>
        <w:t>принято</w:t>
      </w:r>
      <w:r>
        <w:rPr>
          <w:rFonts w:eastAsia="Times New Roman"/>
          <w:spacing w:val="-2"/>
          <w:szCs w:val="28"/>
          <w:lang w:eastAsia="ru-RU"/>
        </w:rPr>
        <w:t xml:space="preserve"> </w:t>
      </w:r>
      <w:r w:rsidR="00B342EA">
        <w:rPr>
          <w:rFonts w:eastAsia="Times New Roman"/>
          <w:spacing w:val="-2"/>
          <w:szCs w:val="28"/>
          <w:lang w:eastAsia="ru-RU"/>
        </w:rPr>
        <w:t>5</w:t>
      </w:r>
      <w:r>
        <w:rPr>
          <w:rFonts w:eastAsia="Times New Roman"/>
          <w:spacing w:val="-2"/>
          <w:szCs w:val="28"/>
          <w:lang w:eastAsia="ru-RU"/>
        </w:rPr>
        <w:t xml:space="preserve"> предложений.</w:t>
      </w:r>
    </w:p>
    <w:p w:rsidR="00744E13" w:rsidRDefault="006A076A"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Особое внимание уделялось вопросам законности и эффективности (экономности и результативности) муниципальных программ муниципального образования  «</w:t>
      </w:r>
      <w:r w:rsidR="00C03B12">
        <w:rPr>
          <w:rFonts w:eastAsia="Times New Roman"/>
          <w:spacing w:val="-2"/>
          <w:szCs w:val="28"/>
          <w:lang w:eastAsia="ru-RU"/>
        </w:rPr>
        <w:t>Рогнедин</w:t>
      </w:r>
      <w:r>
        <w:rPr>
          <w:rFonts w:eastAsia="Times New Roman"/>
          <w:spacing w:val="-2"/>
          <w:szCs w:val="28"/>
          <w:lang w:eastAsia="ru-RU"/>
        </w:rPr>
        <w:t>ский район»</w:t>
      </w:r>
      <w:r w:rsidR="0025326A">
        <w:rPr>
          <w:rFonts w:eastAsia="Times New Roman"/>
          <w:spacing w:val="-2"/>
          <w:szCs w:val="28"/>
          <w:lang w:eastAsia="ru-RU"/>
        </w:rPr>
        <w:t>;</w:t>
      </w:r>
      <w:r w:rsidR="00EF7DB1">
        <w:rPr>
          <w:rFonts w:eastAsia="Times New Roman"/>
          <w:spacing w:val="-2"/>
          <w:szCs w:val="28"/>
          <w:lang w:eastAsia="ru-RU"/>
        </w:rPr>
        <w:t xml:space="preserve"> подготовлено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262EC1">
        <w:rPr>
          <w:rFonts w:eastAsia="Times New Roman"/>
          <w:spacing w:val="-2"/>
          <w:szCs w:val="28"/>
          <w:lang w:eastAsia="ru-RU"/>
        </w:rPr>
        <w:t>-</w:t>
      </w:r>
      <w:r w:rsidR="00D748BA">
        <w:rPr>
          <w:rFonts w:eastAsia="Times New Roman"/>
          <w:spacing w:val="-2"/>
          <w:szCs w:val="28"/>
          <w:lang w:eastAsia="ru-RU"/>
        </w:rPr>
        <w:t xml:space="preserve"> </w:t>
      </w:r>
      <w:r w:rsidR="00EF7DB1">
        <w:rPr>
          <w:rFonts w:eastAsia="Times New Roman"/>
          <w:spacing w:val="-2"/>
          <w:szCs w:val="28"/>
          <w:lang w:eastAsia="ru-RU"/>
        </w:rPr>
        <w:t xml:space="preserve">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262EC1">
        <w:rPr>
          <w:rFonts w:eastAsia="Times New Roman"/>
          <w:spacing w:val="-2"/>
          <w:szCs w:val="28"/>
          <w:lang w:eastAsia="ru-RU"/>
        </w:rPr>
        <w:t xml:space="preserve"> реализовано</w:t>
      </w:r>
      <w:r>
        <w:rPr>
          <w:rFonts w:eastAsia="Times New Roman"/>
          <w:spacing w:val="-2"/>
          <w:szCs w:val="28"/>
          <w:lang w:eastAsia="ru-RU"/>
        </w:rPr>
        <w:t>.</w:t>
      </w:r>
    </w:p>
    <w:p w:rsidR="002D699F" w:rsidRDefault="002D699F" w:rsidP="002D699F">
      <w:pPr>
        <w:spacing w:line="360" w:lineRule="auto"/>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25326A">
        <w:rPr>
          <w:rFonts w:eastAsia="Times New Roman"/>
          <w:szCs w:val="28"/>
          <w:lang w:eastAsia="ru-RU"/>
        </w:rPr>
        <w:t xml:space="preserve">, </w:t>
      </w:r>
      <w:r w:rsidR="00C6108D">
        <w:rPr>
          <w:rFonts w:eastAsia="Times New Roman"/>
          <w:szCs w:val="28"/>
          <w:lang w:eastAsia="ru-RU"/>
        </w:rPr>
        <w:t xml:space="preserve">установлено </w:t>
      </w:r>
      <w:r w:rsidR="00262EC1">
        <w:rPr>
          <w:rFonts w:eastAsia="Times New Roman"/>
          <w:szCs w:val="28"/>
          <w:lang w:eastAsia="ru-RU"/>
        </w:rPr>
        <w:t xml:space="preserve">9 </w:t>
      </w:r>
      <w:r w:rsidR="00C03B12">
        <w:rPr>
          <w:rFonts w:eastAsia="Times New Roman"/>
          <w:szCs w:val="28"/>
          <w:lang w:eastAsia="ru-RU"/>
        </w:rPr>
        <w:t xml:space="preserve"> </w:t>
      </w:r>
      <w:r w:rsidR="0041624B">
        <w:rPr>
          <w:rFonts w:eastAsia="Times New Roman"/>
          <w:szCs w:val="28"/>
          <w:lang w:eastAsia="ru-RU"/>
        </w:rPr>
        <w:t>нарушени</w:t>
      </w:r>
      <w:r w:rsidR="00262EC1">
        <w:rPr>
          <w:rFonts w:eastAsia="Times New Roman"/>
          <w:szCs w:val="28"/>
          <w:lang w:eastAsia="ru-RU"/>
        </w:rPr>
        <w:t>й</w:t>
      </w:r>
      <w:r w:rsidR="0041624B">
        <w:rPr>
          <w:rFonts w:eastAsia="Times New Roman"/>
          <w:szCs w:val="28"/>
          <w:lang w:eastAsia="ru-RU"/>
        </w:rPr>
        <w:t xml:space="preserve">, предусмотренных Классификатором нарушений, на общую сумму </w:t>
      </w:r>
      <w:r w:rsidR="00262EC1">
        <w:rPr>
          <w:rFonts w:eastAsia="Times New Roman"/>
          <w:szCs w:val="28"/>
          <w:lang w:eastAsia="ru-RU"/>
        </w:rPr>
        <w:t>16,2</w:t>
      </w:r>
      <w:r w:rsidR="0041624B">
        <w:rPr>
          <w:rFonts w:eastAsia="Times New Roman"/>
          <w:szCs w:val="28"/>
          <w:lang w:eastAsia="ru-RU"/>
        </w:rPr>
        <w:t xml:space="preserve"> тыс. рублей, из них имеющих стоимостную оценку </w:t>
      </w:r>
      <w:r w:rsidR="00262EC1">
        <w:rPr>
          <w:rFonts w:eastAsia="Times New Roman"/>
          <w:szCs w:val="28"/>
          <w:lang w:eastAsia="ru-RU"/>
        </w:rPr>
        <w:t>1</w:t>
      </w:r>
      <w:r w:rsidR="0041624B">
        <w:rPr>
          <w:rFonts w:eastAsia="Times New Roman"/>
          <w:szCs w:val="28"/>
          <w:lang w:eastAsia="ru-RU"/>
        </w:rPr>
        <w:t xml:space="preserve"> нарушени</w:t>
      </w:r>
      <w:r w:rsidR="00262EC1">
        <w:rPr>
          <w:rFonts w:eastAsia="Times New Roman"/>
          <w:szCs w:val="28"/>
          <w:lang w:eastAsia="ru-RU"/>
        </w:rPr>
        <w:t>е</w:t>
      </w:r>
      <w:r w:rsidR="0041624B">
        <w:rPr>
          <w:rFonts w:eastAsia="Times New Roman"/>
          <w:szCs w:val="28"/>
          <w:lang w:eastAsia="ru-RU"/>
        </w:rPr>
        <w:t>, в том числе</w:t>
      </w:r>
      <w:r w:rsidR="0025326A">
        <w:rPr>
          <w:rFonts w:eastAsia="Times New Roman"/>
          <w:szCs w:val="28"/>
          <w:lang w:eastAsia="ru-RU"/>
        </w:rPr>
        <w:t xml:space="preserve"> </w:t>
      </w:r>
      <w:r w:rsidR="00262EC1">
        <w:rPr>
          <w:rFonts w:eastAsia="Times New Roman"/>
          <w:szCs w:val="28"/>
          <w:lang w:eastAsia="ru-RU"/>
        </w:rPr>
        <w:t>1</w:t>
      </w:r>
      <w:r w:rsidR="0025326A">
        <w:rPr>
          <w:rFonts w:eastAsia="Times New Roman"/>
          <w:szCs w:val="28"/>
          <w:lang w:eastAsia="ru-RU"/>
        </w:rPr>
        <w:t>,</w:t>
      </w:r>
      <w:r w:rsidR="0041624B">
        <w:rPr>
          <w:rFonts w:eastAsia="Times New Roman"/>
          <w:szCs w:val="28"/>
          <w:lang w:eastAsia="ru-RU"/>
        </w:rPr>
        <w:t xml:space="preserve"> допущенн</w:t>
      </w:r>
      <w:r w:rsidR="00262EC1">
        <w:rPr>
          <w:rFonts w:eastAsia="Times New Roman"/>
          <w:szCs w:val="28"/>
          <w:lang w:eastAsia="ru-RU"/>
        </w:rPr>
        <w:t>ое</w:t>
      </w:r>
      <w:r w:rsidR="0041624B">
        <w:rPr>
          <w:rFonts w:eastAsia="Times New Roman"/>
          <w:szCs w:val="28"/>
          <w:lang w:eastAsia="ru-RU"/>
        </w:rPr>
        <w:t xml:space="preserve"> </w:t>
      </w:r>
      <w:r w:rsidR="00C03B12">
        <w:rPr>
          <w:rFonts w:eastAsia="Times New Roman"/>
          <w:szCs w:val="28"/>
          <w:lang w:eastAsia="ru-RU"/>
        </w:rPr>
        <w:t xml:space="preserve">в  </w:t>
      </w:r>
      <w:r w:rsidR="0041624B">
        <w:rPr>
          <w:rFonts w:eastAsia="Times New Roman"/>
          <w:szCs w:val="28"/>
          <w:lang w:eastAsia="ru-RU"/>
        </w:rPr>
        <w:t>20</w:t>
      </w:r>
      <w:r w:rsidR="00262EC1">
        <w:rPr>
          <w:rFonts w:eastAsia="Times New Roman"/>
          <w:szCs w:val="28"/>
          <w:lang w:eastAsia="ru-RU"/>
        </w:rPr>
        <w:t>19</w:t>
      </w:r>
      <w:r w:rsidR="0041624B">
        <w:rPr>
          <w:rFonts w:eastAsia="Times New Roman"/>
          <w:szCs w:val="28"/>
          <w:lang w:eastAsia="ru-RU"/>
        </w:rPr>
        <w:t xml:space="preserve"> году – </w:t>
      </w:r>
      <w:r w:rsidR="006B5D30">
        <w:rPr>
          <w:rFonts w:eastAsia="Times New Roman"/>
          <w:szCs w:val="28"/>
          <w:lang w:eastAsia="ru-RU"/>
        </w:rPr>
        <w:t xml:space="preserve">на сумму </w:t>
      </w:r>
      <w:r w:rsidR="00262EC1">
        <w:rPr>
          <w:rFonts w:eastAsia="Times New Roman"/>
          <w:szCs w:val="28"/>
          <w:lang w:eastAsia="ru-RU"/>
        </w:rPr>
        <w:t>16,2</w:t>
      </w:r>
      <w:r w:rsidR="0041624B">
        <w:rPr>
          <w:rFonts w:eastAsia="Times New Roman"/>
          <w:szCs w:val="28"/>
          <w:lang w:eastAsia="ru-RU"/>
        </w:rPr>
        <w:t xml:space="preserve"> тыс. рублей.</w:t>
      </w:r>
    </w:p>
    <w:p w:rsidR="0041624B" w:rsidRDefault="00497B07" w:rsidP="002D699F">
      <w:pPr>
        <w:spacing w:line="360" w:lineRule="auto"/>
        <w:jc w:val="both"/>
        <w:rPr>
          <w:rFonts w:eastAsia="Times New Roman"/>
          <w:szCs w:val="28"/>
          <w:lang w:eastAsia="ru-RU"/>
        </w:rPr>
      </w:pPr>
      <w:r w:rsidRPr="008A731D">
        <w:rPr>
          <w:rFonts w:eastAsia="Times New Roman"/>
          <w:szCs w:val="28"/>
          <w:lang w:eastAsia="ru-RU"/>
        </w:rPr>
        <w:t>Информация</w:t>
      </w:r>
      <w:r>
        <w:rPr>
          <w:rFonts w:eastAsia="Times New Roman"/>
          <w:szCs w:val="28"/>
          <w:lang w:eastAsia="ru-RU"/>
        </w:rPr>
        <w:t xml:space="preserve"> в разрезе видов</w:t>
      </w:r>
      <w:r w:rsidR="006A19EC">
        <w:rPr>
          <w:rFonts w:eastAsia="Times New Roman"/>
          <w:szCs w:val="28"/>
          <w:lang w:eastAsia="ru-RU"/>
        </w:rPr>
        <w:t xml:space="preserve"> </w:t>
      </w:r>
      <w:r>
        <w:rPr>
          <w:rFonts w:eastAsia="Times New Roman"/>
          <w:szCs w:val="28"/>
          <w:lang w:eastAsia="ru-RU"/>
        </w:rPr>
        <w:t xml:space="preserve"> нарушений</w:t>
      </w:r>
      <w:r w:rsidR="00A768B7">
        <w:rPr>
          <w:rFonts w:eastAsia="Times New Roman"/>
          <w:szCs w:val="28"/>
          <w:lang w:eastAsia="ru-RU"/>
        </w:rPr>
        <w:t xml:space="preserve"> </w:t>
      </w:r>
      <w:r w:rsidR="00C221E9">
        <w:rPr>
          <w:rFonts w:eastAsia="Times New Roman"/>
          <w:szCs w:val="28"/>
          <w:lang w:eastAsia="ru-RU"/>
        </w:rPr>
        <w:t xml:space="preserve"> </w:t>
      </w:r>
      <w:r>
        <w:rPr>
          <w:rFonts w:eastAsia="Times New Roman"/>
          <w:szCs w:val="28"/>
          <w:lang w:eastAsia="ru-RU"/>
        </w:rPr>
        <w:t>по структуре Классификатора нарушений</w:t>
      </w:r>
      <w:r w:rsidR="00A80943">
        <w:rPr>
          <w:rFonts w:eastAsia="Times New Roman"/>
          <w:szCs w:val="28"/>
          <w:lang w:eastAsia="ru-RU"/>
        </w:rPr>
        <w:t>,</w:t>
      </w:r>
      <w:r>
        <w:rPr>
          <w:rFonts w:eastAsia="Times New Roman"/>
          <w:szCs w:val="28"/>
          <w:lang w:eastAsia="ru-RU"/>
        </w:rPr>
        <w:t xml:space="preserve"> выявленных в ходе внешнего муниципального контроля, представлена в таблице.</w:t>
      </w:r>
    </w:p>
    <w:p w:rsidR="009430B5" w:rsidRDefault="009430B5" w:rsidP="002D699F">
      <w:pPr>
        <w:spacing w:line="360" w:lineRule="auto"/>
        <w:jc w:val="both"/>
        <w:rPr>
          <w:rFonts w:eastAsia="Times New Roman"/>
          <w:szCs w:val="28"/>
          <w:lang w:eastAsia="ru-RU"/>
        </w:rPr>
      </w:pPr>
    </w:p>
    <w:tbl>
      <w:tblPr>
        <w:tblStyle w:val="a8"/>
        <w:tblW w:w="0" w:type="auto"/>
        <w:tblLayout w:type="fixed"/>
        <w:tblLook w:val="04A0" w:firstRow="1" w:lastRow="0" w:firstColumn="1" w:lastColumn="0" w:noHBand="0" w:noVBand="1"/>
      </w:tblPr>
      <w:tblGrid>
        <w:gridCol w:w="959"/>
        <w:gridCol w:w="2405"/>
        <w:gridCol w:w="1241"/>
        <w:gridCol w:w="1241"/>
        <w:gridCol w:w="1241"/>
        <w:gridCol w:w="1241"/>
        <w:gridCol w:w="1242"/>
      </w:tblGrid>
      <w:tr w:rsidR="00695379" w:rsidTr="00A927ED">
        <w:trPr>
          <w:trHeight w:val="730"/>
        </w:trPr>
        <w:tc>
          <w:tcPr>
            <w:tcW w:w="959"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по Классификатору нарушений</w:t>
            </w:r>
          </w:p>
        </w:tc>
        <w:tc>
          <w:tcPr>
            <w:tcW w:w="2405"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Виды нарушений</w:t>
            </w:r>
          </w:p>
        </w:tc>
        <w:tc>
          <w:tcPr>
            <w:tcW w:w="2482" w:type="dxa"/>
            <w:gridSpan w:val="2"/>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Общий объем  нарушений</w:t>
            </w:r>
          </w:p>
        </w:tc>
        <w:tc>
          <w:tcPr>
            <w:tcW w:w="3724" w:type="dxa"/>
            <w:gridSpan w:val="3"/>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 том числе средства:</w:t>
            </w:r>
          </w:p>
        </w:tc>
      </w:tr>
      <w:tr w:rsidR="00695379" w:rsidTr="00695379">
        <w:trPr>
          <w:trHeight w:val="991"/>
        </w:trPr>
        <w:tc>
          <w:tcPr>
            <w:tcW w:w="959" w:type="dxa"/>
            <w:vMerge/>
            <w:vAlign w:val="center"/>
          </w:tcPr>
          <w:p w:rsidR="00695379" w:rsidRDefault="00695379" w:rsidP="00695379">
            <w:pPr>
              <w:spacing w:line="360" w:lineRule="auto"/>
              <w:ind w:firstLine="0"/>
              <w:jc w:val="center"/>
              <w:rPr>
                <w:rFonts w:eastAsia="Times New Roman"/>
                <w:sz w:val="20"/>
                <w:szCs w:val="20"/>
                <w:lang w:eastAsia="ru-RU"/>
              </w:rPr>
            </w:pPr>
          </w:p>
        </w:tc>
        <w:tc>
          <w:tcPr>
            <w:tcW w:w="2405" w:type="dxa"/>
            <w:vMerge/>
            <w:vAlign w:val="center"/>
          </w:tcPr>
          <w:p w:rsidR="00695379" w:rsidRDefault="00695379" w:rsidP="00152D83">
            <w:pPr>
              <w:ind w:firstLine="0"/>
              <w:jc w:val="center"/>
              <w:rPr>
                <w:rFonts w:eastAsia="Times New Roman"/>
                <w:sz w:val="20"/>
                <w:szCs w:val="20"/>
                <w:lang w:eastAsia="ru-RU"/>
              </w:rPr>
            </w:pPr>
          </w:p>
        </w:tc>
        <w:tc>
          <w:tcPr>
            <w:tcW w:w="1241" w:type="dxa"/>
            <w:vAlign w:val="center"/>
          </w:tcPr>
          <w:p w:rsid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Кол-во </w:t>
            </w:r>
          </w:p>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ед.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Сумма, тыс. рублей</w:t>
            </w:r>
          </w:p>
        </w:tc>
        <w:tc>
          <w:tcPr>
            <w:tcW w:w="1241" w:type="dxa"/>
            <w:vAlign w:val="center"/>
          </w:tcPr>
          <w:p w:rsidR="00695379" w:rsidRPr="00695379" w:rsidRDefault="00695379" w:rsidP="00262EC1">
            <w:pPr>
              <w:ind w:firstLine="0"/>
              <w:jc w:val="center"/>
              <w:rPr>
                <w:rFonts w:eastAsia="Times New Roman"/>
                <w:sz w:val="20"/>
                <w:szCs w:val="20"/>
                <w:lang w:eastAsia="ru-RU"/>
              </w:rPr>
            </w:pPr>
            <w:r>
              <w:rPr>
                <w:rFonts w:eastAsia="Times New Roman"/>
                <w:sz w:val="20"/>
                <w:szCs w:val="20"/>
                <w:lang w:eastAsia="ru-RU"/>
              </w:rPr>
              <w:t>20</w:t>
            </w:r>
            <w:r w:rsidR="00262EC1">
              <w:rPr>
                <w:rFonts w:eastAsia="Times New Roman"/>
                <w:sz w:val="20"/>
                <w:szCs w:val="20"/>
                <w:lang w:eastAsia="ru-RU"/>
              </w:rPr>
              <w:t>20</w:t>
            </w:r>
            <w:r>
              <w:rPr>
                <w:rFonts w:eastAsia="Times New Roman"/>
                <w:sz w:val="20"/>
                <w:szCs w:val="20"/>
                <w:lang w:eastAsia="ru-RU"/>
              </w:rPr>
              <w:t xml:space="preserve"> год</w:t>
            </w:r>
            <w:r w:rsidR="008E4DB5">
              <w:rPr>
                <w:rFonts w:eastAsia="Times New Roman"/>
                <w:sz w:val="20"/>
                <w:szCs w:val="20"/>
                <w:lang w:eastAsia="ru-RU"/>
              </w:rPr>
              <w:t>а</w:t>
            </w:r>
          </w:p>
        </w:tc>
        <w:tc>
          <w:tcPr>
            <w:tcW w:w="1241" w:type="dxa"/>
            <w:vAlign w:val="center"/>
          </w:tcPr>
          <w:p w:rsidR="00695379" w:rsidRPr="00695379" w:rsidRDefault="00695379" w:rsidP="00262EC1">
            <w:pPr>
              <w:ind w:firstLine="0"/>
              <w:jc w:val="center"/>
              <w:rPr>
                <w:rFonts w:eastAsia="Times New Roman"/>
                <w:sz w:val="20"/>
                <w:szCs w:val="20"/>
                <w:lang w:eastAsia="ru-RU"/>
              </w:rPr>
            </w:pPr>
            <w:r>
              <w:rPr>
                <w:rFonts w:eastAsia="Times New Roman"/>
                <w:sz w:val="20"/>
                <w:szCs w:val="20"/>
                <w:lang w:eastAsia="ru-RU"/>
              </w:rPr>
              <w:t>201</w:t>
            </w:r>
            <w:r w:rsidR="00262EC1">
              <w:rPr>
                <w:rFonts w:eastAsia="Times New Roman"/>
                <w:sz w:val="20"/>
                <w:szCs w:val="20"/>
                <w:lang w:eastAsia="ru-RU"/>
              </w:rPr>
              <w:t>9</w:t>
            </w:r>
            <w:r>
              <w:rPr>
                <w:rFonts w:eastAsia="Times New Roman"/>
                <w:sz w:val="20"/>
                <w:szCs w:val="20"/>
                <w:lang w:eastAsia="ru-RU"/>
              </w:rPr>
              <w:t xml:space="preserve"> год</w:t>
            </w:r>
            <w:r w:rsidR="008E4DB5">
              <w:rPr>
                <w:rFonts w:eastAsia="Times New Roman"/>
                <w:sz w:val="20"/>
                <w:szCs w:val="20"/>
                <w:lang w:eastAsia="ru-RU"/>
              </w:rPr>
              <w:t>а</w:t>
            </w:r>
            <w:r>
              <w:rPr>
                <w:rFonts w:eastAsia="Times New Roman"/>
                <w:sz w:val="20"/>
                <w:szCs w:val="20"/>
                <w:lang w:eastAsia="ru-RU"/>
              </w:rPr>
              <w:t xml:space="preserve"> </w:t>
            </w:r>
          </w:p>
        </w:tc>
        <w:tc>
          <w:tcPr>
            <w:tcW w:w="1242" w:type="dxa"/>
            <w:vAlign w:val="center"/>
          </w:tcPr>
          <w:p w:rsidR="00695379" w:rsidRPr="00695379" w:rsidRDefault="00695379" w:rsidP="00262EC1">
            <w:pPr>
              <w:ind w:firstLine="0"/>
              <w:jc w:val="center"/>
              <w:rPr>
                <w:rFonts w:eastAsia="Times New Roman"/>
                <w:sz w:val="20"/>
                <w:szCs w:val="20"/>
                <w:lang w:eastAsia="ru-RU"/>
              </w:rPr>
            </w:pPr>
            <w:r>
              <w:rPr>
                <w:rFonts w:eastAsia="Times New Roman"/>
                <w:sz w:val="20"/>
                <w:szCs w:val="20"/>
                <w:lang w:eastAsia="ru-RU"/>
              </w:rPr>
              <w:t>до 201</w:t>
            </w:r>
            <w:r w:rsidR="00262EC1">
              <w:rPr>
                <w:rFonts w:eastAsia="Times New Roman"/>
                <w:sz w:val="20"/>
                <w:szCs w:val="20"/>
                <w:lang w:eastAsia="ru-RU"/>
              </w:rPr>
              <w:t>8</w:t>
            </w:r>
            <w:r>
              <w:rPr>
                <w:rFonts w:eastAsia="Times New Roman"/>
                <w:sz w:val="20"/>
                <w:szCs w:val="20"/>
                <w:lang w:eastAsia="ru-RU"/>
              </w:rPr>
              <w:t xml:space="preserve"> года</w:t>
            </w:r>
            <w:r w:rsidR="008E4DB5">
              <w:rPr>
                <w:rFonts w:eastAsia="Times New Roman"/>
                <w:sz w:val="20"/>
                <w:szCs w:val="20"/>
                <w:lang w:eastAsia="ru-RU"/>
              </w:rPr>
              <w:t xml:space="preserve"> включительно</w:t>
            </w:r>
          </w:p>
        </w:tc>
      </w:tr>
      <w:tr w:rsidR="00CC7582" w:rsidTr="00CC7582">
        <w:trPr>
          <w:trHeight w:val="645"/>
        </w:trPr>
        <w:tc>
          <w:tcPr>
            <w:tcW w:w="3364" w:type="dxa"/>
            <w:gridSpan w:val="2"/>
            <w:vAlign w:val="center"/>
          </w:tcPr>
          <w:p w:rsidR="00CC7582" w:rsidRPr="00CC7582" w:rsidRDefault="00CC7582" w:rsidP="00152D83">
            <w:pPr>
              <w:ind w:firstLine="0"/>
              <w:jc w:val="center"/>
              <w:rPr>
                <w:rFonts w:eastAsia="Times New Roman"/>
                <w:b/>
                <w:sz w:val="20"/>
                <w:szCs w:val="20"/>
                <w:lang w:eastAsia="ru-RU"/>
              </w:rPr>
            </w:pPr>
            <w:r w:rsidRPr="00CC7582">
              <w:rPr>
                <w:rFonts w:eastAsia="Times New Roman"/>
                <w:b/>
                <w:sz w:val="20"/>
                <w:szCs w:val="20"/>
                <w:lang w:eastAsia="ru-RU"/>
              </w:rPr>
              <w:t>Всего</w:t>
            </w:r>
          </w:p>
        </w:tc>
        <w:tc>
          <w:tcPr>
            <w:tcW w:w="1241" w:type="dxa"/>
            <w:vAlign w:val="center"/>
          </w:tcPr>
          <w:p w:rsidR="00CC7582" w:rsidRPr="00CC7582" w:rsidRDefault="00262EFD" w:rsidP="00152D83">
            <w:pPr>
              <w:ind w:firstLine="0"/>
              <w:jc w:val="center"/>
              <w:rPr>
                <w:rFonts w:eastAsia="Times New Roman"/>
                <w:b/>
                <w:sz w:val="20"/>
                <w:szCs w:val="20"/>
                <w:lang w:eastAsia="ru-RU"/>
              </w:rPr>
            </w:pPr>
            <w:r>
              <w:rPr>
                <w:rFonts w:eastAsia="Times New Roman"/>
                <w:b/>
                <w:sz w:val="20"/>
                <w:szCs w:val="20"/>
                <w:lang w:eastAsia="ru-RU"/>
              </w:rPr>
              <w:t>9</w:t>
            </w:r>
          </w:p>
        </w:tc>
        <w:tc>
          <w:tcPr>
            <w:tcW w:w="1241" w:type="dxa"/>
            <w:vAlign w:val="center"/>
          </w:tcPr>
          <w:p w:rsidR="00CC7582" w:rsidRPr="00CC7582" w:rsidRDefault="00262EFD" w:rsidP="00152D83">
            <w:pPr>
              <w:ind w:firstLine="0"/>
              <w:jc w:val="center"/>
              <w:rPr>
                <w:rFonts w:eastAsia="Times New Roman"/>
                <w:b/>
                <w:sz w:val="20"/>
                <w:szCs w:val="20"/>
                <w:lang w:eastAsia="ru-RU"/>
              </w:rPr>
            </w:pPr>
            <w:r>
              <w:rPr>
                <w:rFonts w:eastAsia="Times New Roman"/>
                <w:b/>
                <w:sz w:val="20"/>
                <w:szCs w:val="20"/>
                <w:lang w:eastAsia="ru-RU"/>
              </w:rPr>
              <w:t>16,2</w:t>
            </w:r>
          </w:p>
        </w:tc>
        <w:tc>
          <w:tcPr>
            <w:tcW w:w="1241" w:type="dxa"/>
            <w:vAlign w:val="center"/>
          </w:tcPr>
          <w:p w:rsidR="00CC7582" w:rsidRPr="00CC7582" w:rsidRDefault="00CC7582" w:rsidP="00152D83">
            <w:pPr>
              <w:ind w:firstLine="0"/>
              <w:jc w:val="center"/>
              <w:rPr>
                <w:rFonts w:eastAsia="Times New Roman"/>
                <w:b/>
                <w:sz w:val="20"/>
                <w:szCs w:val="20"/>
                <w:lang w:eastAsia="ru-RU"/>
              </w:rPr>
            </w:pPr>
          </w:p>
        </w:tc>
        <w:tc>
          <w:tcPr>
            <w:tcW w:w="1241" w:type="dxa"/>
            <w:vAlign w:val="center"/>
          </w:tcPr>
          <w:p w:rsidR="00CC7582" w:rsidRPr="00CC7582" w:rsidRDefault="00262EFD" w:rsidP="00CC7582">
            <w:pPr>
              <w:ind w:firstLine="0"/>
              <w:jc w:val="center"/>
              <w:rPr>
                <w:rFonts w:eastAsia="Times New Roman"/>
                <w:b/>
                <w:sz w:val="20"/>
                <w:szCs w:val="20"/>
                <w:lang w:eastAsia="ru-RU"/>
              </w:rPr>
            </w:pPr>
            <w:r>
              <w:rPr>
                <w:rFonts w:eastAsia="Times New Roman"/>
                <w:b/>
                <w:sz w:val="20"/>
                <w:szCs w:val="20"/>
                <w:lang w:eastAsia="ru-RU"/>
              </w:rPr>
              <w:t>16,2</w:t>
            </w:r>
          </w:p>
        </w:tc>
        <w:tc>
          <w:tcPr>
            <w:tcW w:w="1242" w:type="dxa"/>
            <w:vAlign w:val="center"/>
          </w:tcPr>
          <w:p w:rsidR="00CC7582" w:rsidRPr="00CC7582" w:rsidRDefault="00CC7582" w:rsidP="00152D83">
            <w:pPr>
              <w:ind w:firstLine="0"/>
              <w:jc w:val="center"/>
              <w:rPr>
                <w:rFonts w:eastAsia="Times New Roman"/>
                <w:b/>
                <w:sz w:val="20"/>
                <w:szCs w:val="20"/>
                <w:lang w:eastAsia="ru-RU"/>
              </w:rPr>
            </w:pPr>
          </w:p>
        </w:tc>
      </w:tr>
      <w:tr w:rsidR="00695379" w:rsidTr="00084422">
        <w:tc>
          <w:tcPr>
            <w:tcW w:w="959" w:type="dxa"/>
            <w:vAlign w:val="center"/>
          </w:tcPr>
          <w:p w:rsidR="00695379" w:rsidRPr="004725B1" w:rsidRDefault="00084422" w:rsidP="000928E6">
            <w:pPr>
              <w:spacing w:line="360" w:lineRule="auto"/>
              <w:ind w:firstLine="0"/>
              <w:jc w:val="center"/>
              <w:rPr>
                <w:rFonts w:eastAsia="Times New Roman"/>
                <w:b/>
                <w:sz w:val="20"/>
                <w:szCs w:val="20"/>
                <w:lang w:eastAsia="ru-RU"/>
              </w:rPr>
            </w:pPr>
            <w:r w:rsidRPr="004725B1">
              <w:rPr>
                <w:rFonts w:eastAsia="Times New Roman"/>
                <w:b/>
                <w:sz w:val="20"/>
                <w:szCs w:val="20"/>
                <w:lang w:eastAsia="ru-RU"/>
              </w:rPr>
              <w:t>1</w:t>
            </w:r>
          </w:p>
        </w:tc>
        <w:tc>
          <w:tcPr>
            <w:tcW w:w="2405" w:type="dxa"/>
            <w:vAlign w:val="center"/>
          </w:tcPr>
          <w:p w:rsidR="00695379" w:rsidRPr="004725B1" w:rsidRDefault="00084422" w:rsidP="00084422">
            <w:pPr>
              <w:ind w:firstLine="0"/>
              <w:jc w:val="center"/>
              <w:rPr>
                <w:rFonts w:eastAsia="Times New Roman"/>
                <w:b/>
                <w:sz w:val="20"/>
                <w:szCs w:val="20"/>
                <w:lang w:eastAsia="ru-RU"/>
              </w:rPr>
            </w:pPr>
            <w:r w:rsidRPr="004725B1">
              <w:rPr>
                <w:rFonts w:eastAsia="Times New Roman"/>
                <w:b/>
                <w:sz w:val="20"/>
                <w:szCs w:val="20"/>
                <w:lang w:eastAsia="ru-RU"/>
              </w:rPr>
              <w:t>Нарушения при формировании и исполнении бюджетов</w:t>
            </w:r>
          </w:p>
        </w:tc>
        <w:tc>
          <w:tcPr>
            <w:tcW w:w="1241" w:type="dxa"/>
            <w:vAlign w:val="center"/>
          </w:tcPr>
          <w:p w:rsidR="00695379" w:rsidRPr="004725B1" w:rsidRDefault="00613203" w:rsidP="0046782E">
            <w:pPr>
              <w:ind w:firstLine="0"/>
              <w:jc w:val="center"/>
              <w:rPr>
                <w:rFonts w:eastAsia="Times New Roman"/>
                <w:b/>
                <w:sz w:val="20"/>
                <w:szCs w:val="20"/>
                <w:lang w:eastAsia="ru-RU"/>
              </w:rPr>
            </w:pPr>
            <w:r>
              <w:rPr>
                <w:rFonts w:eastAsia="Times New Roman"/>
                <w:b/>
                <w:sz w:val="20"/>
                <w:szCs w:val="20"/>
                <w:lang w:eastAsia="ru-RU"/>
              </w:rPr>
              <w:t>5</w:t>
            </w:r>
          </w:p>
        </w:tc>
        <w:tc>
          <w:tcPr>
            <w:tcW w:w="1241" w:type="dxa"/>
            <w:vAlign w:val="center"/>
          </w:tcPr>
          <w:p w:rsidR="00695379" w:rsidRPr="004725B1" w:rsidRDefault="000C06C2" w:rsidP="00152D83">
            <w:pPr>
              <w:ind w:firstLine="0"/>
              <w:jc w:val="center"/>
              <w:rPr>
                <w:rFonts w:eastAsia="Times New Roman"/>
                <w:b/>
                <w:sz w:val="20"/>
                <w:szCs w:val="20"/>
                <w:lang w:eastAsia="ru-RU"/>
              </w:rPr>
            </w:pPr>
            <w:r>
              <w:rPr>
                <w:rFonts w:eastAsia="Times New Roman"/>
                <w:b/>
                <w:sz w:val="20"/>
                <w:szCs w:val="20"/>
                <w:lang w:eastAsia="ru-RU"/>
              </w:rPr>
              <w:t>-</w:t>
            </w: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2" w:type="dxa"/>
            <w:vAlign w:val="center"/>
          </w:tcPr>
          <w:p w:rsidR="00695379" w:rsidRPr="004725B1" w:rsidRDefault="00695379" w:rsidP="00152D83">
            <w:pPr>
              <w:ind w:firstLine="0"/>
              <w:jc w:val="center"/>
              <w:rPr>
                <w:rFonts w:eastAsia="Times New Roman"/>
                <w:b/>
                <w:sz w:val="20"/>
                <w:szCs w:val="20"/>
                <w:lang w:eastAsia="ru-RU"/>
              </w:rPr>
            </w:pPr>
          </w:p>
        </w:tc>
      </w:tr>
      <w:tr w:rsidR="004725B1" w:rsidTr="0007484C">
        <w:tc>
          <w:tcPr>
            <w:tcW w:w="959" w:type="dxa"/>
            <w:vAlign w:val="center"/>
          </w:tcPr>
          <w:p w:rsidR="004725B1" w:rsidRPr="004725B1" w:rsidRDefault="004725B1" w:rsidP="000928E6">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1.1</w:t>
            </w:r>
          </w:p>
        </w:tc>
        <w:tc>
          <w:tcPr>
            <w:tcW w:w="2405" w:type="dxa"/>
          </w:tcPr>
          <w:p w:rsidR="004725B1" w:rsidRPr="004725B1" w:rsidRDefault="004725B1" w:rsidP="009430B5">
            <w:pPr>
              <w:ind w:firstLine="0"/>
              <w:jc w:val="both"/>
              <w:rPr>
                <w:rFonts w:eastAsia="Times New Roman"/>
                <w:b/>
                <w:i/>
                <w:sz w:val="20"/>
                <w:szCs w:val="20"/>
                <w:lang w:eastAsia="ru-RU"/>
              </w:rPr>
            </w:pPr>
            <w:r w:rsidRPr="004725B1">
              <w:rPr>
                <w:rFonts w:eastAsia="Times New Roman"/>
                <w:b/>
                <w:i/>
                <w:sz w:val="20"/>
                <w:szCs w:val="20"/>
                <w:lang w:eastAsia="ru-RU"/>
              </w:rPr>
              <w:t xml:space="preserve">Нарушения в ходе формирования </w:t>
            </w:r>
            <w:r w:rsidR="009430B5">
              <w:rPr>
                <w:rFonts w:eastAsia="Times New Roman"/>
                <w:b/>
                <w:i/>
                <w:sz w:val="20"/>
                <w:szCs w:val="20"/>
                <w:lang w:eastAsia="ru-RU"/>
              </w:rPr>
              <w:t xml:space="preserve">бюджетов </w:t>
            </w:r>
          </w:p>
        </w:tc>
        <w:tc>
          <w:tcPr>
            <w:tcW w:w="1241" w:type="dxa"/>
            <w:vAlign w:val="center"/>
          </w:tcPr>
          <w:p w:rsidR="004725B1" w:rsidRPr="004725B1" w:rsidRDefault="00262EFD" w:rsidP="00A927ED">
            <w:pPr>
              <w:ind w:firstLine="0"/>
              <w:jc w:val="center"/>
              <w:rPr>
                <w:rFonts w:eastAsia="Times New Roman"/>
                <w:b/>
                <w:i/>
                <w:sz w:val="20"/>
                <w:szCs w:val="20"/>
                <w:lang w:eastAsia="ru-RU"/>
              </w:rPr>
            </w:pPr>
            <w:r>
              <w:rPr>
                <w:rFonts w:eastAsia="Times New Roman"/>
                <w:b/>
                <w:i/>
                <w:sz w:val="20"/>
                <w:szCs w:val="20"/>
                <w:lang w:eastAsia="ru-RU"/>
              </w:rPr>
              <w:t>1</w:t>
            </w:r>
          </w:p>
        </w:tc>
        <w:tc>
          <w:tcPr>
            <w:tcW w:w="1241" w:type="dxa"/>
            <w:vAlign w:val="center"/>
          </w:tcPr>
          <w:p w:rsidR="004725B1" w:rsidRPr="004725B1" w:rsidRDefault="000C06C2" w:rsidP="00A927ED">
            <w:pPr>
              <w:ind w:firstLine="0"/>
              <w:jc w:val="center"/>
              <w:rPr>
                <w:rFonts w:eastAsia="Times New Roman"/>
                <w:b/>
                <w:i/>
                <w:sz w:val="20"/>
                <w:szCs w:val="20"/>
                <w:lang w:eastAsia="ru-RU"/>
              </w:rPr>
            </w:pPr>
            <w:r>
              <w:rPr>
                <w:rFonts w:eastAsia="Times New Roman"/>
                <w:b/>
                <w:i/>
                <w:sz w:val="20"/>
                <w:szCs w:val="20"/>
                <w:lang w:eastAsia="ru-RU"/>
              </w:rPr>
              <w:t>-</w:t>
            </w: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2" w:type="dxa"/>
            <w:vAlign w:val="center"/>
          </w:tcPr>
          <w:p w:rsidR="004725B1" w:rsidRPr="004725B1" w:rsidRDefault="004725B1" w:rsidP="00A927ED">
            <w:pPr>
              <w:ind w:firstLine="0"/>
              <w:jc w:val="center"/>
              <w:rPr>
                <w:rFonts w:eastAsia="Times New Roman"/>
                <w:b/>
                <w:i/>
                <w:sz w:val="20"/>
                <w:szCs w:val="20"/>
                <w:lang w:eastAsia="ru-RU"/>
              </w:rPr>
            </w:pPr>
          </w:p>
        </w:tc>
      </w:tr>
      <w:tr w:rsidR="00695379" w:rsidRPr="00F02921" w:rsidTr="00C658D6">
        <w:tc>
          <w:tcPr>
            <w:tcW w:w="959" w:type="dxa"/>
            <w:vAlign w:val="center"/>
          </w:tcPr>
          <w:p w:rsidR="00695379" w:rsidRPr="00F02921" w:rsidRDefault="004F5DC9" w:rsidP="00084422">
            <w:pPr>
              <w:spacing w:line="360" w:lineRule="auto"/>
              <w:ind w:firstLine="0"/>
              <w:jc w:val="center"/>
              <w:rPr>
                <w:rFonts w:eastAsia="Times New Roman"/>
                <w:sz w:val="20"/>
                <w:szCs w:val="20"/>
                <w:lang w:eastAsia="ru-RU"/>
              </w:rPr>
            </w:pPr>
            <w:r w:rsidRPr="00F02921">
              <w:rPr>
                <w:rFonts w:eastAsia="Times New Roman"/>
                <w:sz w:val="20"/>
                <w:szCs w:val="20"/>
                <w:lang w:eastAsia="ru-RU"/>
              </w:rPr>
              <w:t>1.1.18</w:t>
            </w:r>
          </w:p>
        </w:tc>
        <w:tc>
          <w:tcPr>
            <w:tcW w:w="2405" w:type="dxa"/>
            <w:vAlign w:val="center"/>
          </w:tcPr>
          <w:p w:rsidR="00695379" w:rsidRPr="00F02921" w:rsidRDefault="004F5DC9" w:rsidP="004F5DC9">
            <w:pPr>
              <w:ind w:firstLine="0"/>
              <w:rPr>
                <w:rFonts w:eastAsia="Times New Roman"/>
                <w:sz w:val="20"/>
                <w:szCs w:val="20"/>
                <w:lang w:eastAsia="ru-RU"/>
              </w:rPr>
            </w:pPr>
            <w:r w:rsidRPr="00F02921">
              <w:rPr>
                <w:rFonts w:eastAsia="Times New Roman"/>
                <w:sz w:val="20"/>
                <w:szCs w:val="20"/>
                <w:lang w:eastAsia="ru-RU"/>
              </w:rPr>
              <w:t xml:space="preserve">Нарушения порядка </w:t>
            </w:r>
            <w:r w:rsidRPr="00F02921">
              <w:rPr>
                <w:rFonts w:eastAsia="Times New Roman"/>
                <w:sz w:val="20"/>
                <w:szCs w:val="20"/>
                <w:lang w:eastAsia="ru-RU"/>
              </w:rPr>
              <w:lastRenderedPageBreak/>
              <w:t>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w:t>
            </w:r>
          </w:p>
        </w:tc>
        <w:tc>
          <w:tcPr>
            <w:tcW w:w="1241" w:type="dxa"/>
            <w:vAlign w:val="center"/>
          </w:tcPr>
          <w:p w:rsidR="00695379" w:rsidRPr="00F02921" w:rsidRDefault="00F02921" w:rsidP="0007484C">
            <w:pPr>
              <w:ind w:firstLine="0"/>
              <w:jc w:val="center"/>
              <w:rPr>
                <w:rFonts w:eastAsia="Times New Roman"/>
                <w:sz w:val="20"/>
                <w:szCs w:val="20"/>
                <w:lang w:eastAsia="ru-RU"/>
              </w:rPr>
            </w:pPr>
            <w:r w:rsidRPr="00F02921">
              <w:rPr>
                <w:rFonts w:eastAsia="Times New Roman"/>
                <w:sz w:val="20"/>
                <w:szCs w:val="20"/>
                <w:lang w:eastAsia="ru-RU"/>
              </w:rPr>
              <w:lastRenderedPageBreak/>
              <w:t>1</w:t>
            </w:r>
          </w:p>
        </w:tc>
        <w:tc>
          <w:tcPr>
            <w:tcW w:w="1241" w:type="dxa"/>
            <w:vAlign w:val="center"/>
          </w:tcPr>
          <w:p w:rsidR="00695379" w:rsidRPr="00F02921" w:rsidRDefault="00F02921" w:rsidP="0007484C">
            <w:pPr>
              <w:ind w:firstLine="0"/>
              <w:jc w:val="center"/>
              <w:rPr>
                <w:rFonts w:eastAsia="Times New Roman"/>
                <w:sz w:val="20"/>
                <w:szCs w:val="20"/>
                <w:lang w:eastAsia="ru-RU"/>
              </w:rPr>
            </w:pPr>
            <w:r w:rsidRPr="00F02921">
              <w:rPr>
                <w:rFonts w:eastAsia="Times New Roman"/>
                <w:sz w:val="20"/>
                <w:szCs w:val="20"/>
                <w:lang w:eastAsia="ru-RU"/>
              </w:rPr>
              <w:t>-</w:t>
            </w:r>
          </w:p>
        </w:tc>
        <w:tc>
          <w:tcPr>
            <w:tcW w:w="1241" w:type="dxa"/>
            <w:vAlign w:val="center"/>
          </w:tcPr>
          <w:p w:rsidR="00695379" w:rsidRPr="00F02921" w:rsidRDefault="00695379" w:rsidP="0007484C">
            <w:pPr>
              <w:ind w:firstLine="0"/>
              <w:jc w:val="center"/>
              <w:rPr>
                <w:rFonts w:eastAsia="Times New Roman"/>
                <w:sz w:val="20"/>
                <w:szCs w:val="20"/>
                <w:lang w:eastAsia="ru-RU"/>
              </w:rPr>
            </w:pPr>
          </w:p>
        </w:tc>
        <w:tc>
          <w:tcPr>
            <w:tcW w:w="1241" w:type="dxa"/>
            <w:vAlign w:val="center"/>
          </w:tcPr>
          <w:p w:rsidR="00695379" w:rsidRPr="00F02921" w:rsidRDefault="00695379" w:rsidP="0007484C">
            <w:pPr>
              <w:ind w:firstLine="0"/>
              <w:jc w:val="center"/>
              <w:rPr>
                <w:rFonts w:eastAsia="Times New Roman"/>
                <w:sz w:val="20"/>
                <w:szCs w:val="20"/>
                <w:lang w:eastAsia="ru-RU"/>
              </w:rPr>
            </w:pPr>
          </w:p>
        </w:tc>
        <w:tc>
          <w:tcPr>
            <w:tcW w:w="1242" w:type="dxa"/>
            <w:vAlign w:val="center"/>
          </w:tcPr>
          <w:p w:rsidR="00695379" w:rsidRPr="00F02921" w:rsidRDefault="00695379" w:rsidP="0007484C">
            <w:pPr>
              <w:ind w:firstLine="0"/>
              <w:jc w:val="center"/>
              <w:rPr>
                <w:rFonts w:eastAsia="Times New Roman"/>
                <w:sz w:val="20"/>
                <w:szCs w:val="20"/>
                <w:lang w:eastAsia="ru-RU"/>
              </w:rPr>
            </w:pPr>
          </w:p>
        </w:tc>
      </w:tr>
      <w:tr w:rsidR="00695379" w:rsidTr="004725B1">
        <w:tc>
          <w:tcPr>
            <w:tcW w:w="959" w:type="dxa"/>
            <w:vAlign w:val="center"/>
          </w:tcPr>
          <w:p w:rsidR="00695379" w:rsidRPr="004725B1" w:rsidRDefault="00041F48" w:rsidP="00262EFD">
            <w:pPr>
              <w:spacing w:line="360" w:lineRule="auto"/>
              <w:ind w:firstLine="0"/>
              <w:jc w:val="center"/>
              <w:rPr>
                <w:rFonts w:eastAsia="Times New Roman"/>
                <w:b/>
                <w:i/>
                <w:sz w:val="20"/>
                <w:szCs w:val="20"/>
                <w:lang w:eastAsia="ru-RU"/>
              </w:rPr>
            </w:pPr>
            <w:r>
              <w:rPr>
                <w:rFonts w:eastAsia="Times New Roman"/>
                <w:b/>
                <w:i/>
                <w:sz w:val="20"/>
                <w:szCs w:val="20"/>
                <w:lang w:eastAsia="ru-RU"/>
              </w:rPr>
              <w:lastRenderedPageBreak/>
              <w:t>1.</w:t>
            </w:r>
            <w:r w:rsidR="00262EFD">
              <w:rPr>
                <w:rFonts w:eastAsia="Times New Roman"/>
                <w:b/>
                <w:i/>
                <w:sz w:val="20"/>
                <w:szCs w:val="20"/>
                <w:lang w:eastAsia="ru-RU"/>
              </w:rPr>
              <w:t>2</w:t>
            </w:r>
          </w:p>
        </w:tc>
        <w:tc>
          <w:tcPr>
            <w:tcW w:w="2405" w:type="dxa"/>
            <w:vAlign w:val="center"/>
          </w:tcPr>
          <w:p w:rsidR="00695379" w:rsidRPr="004725B1" w:rsidRDefault="003B65F0" w:rsidP="00262EFD">
            <w:pPr>
              <w:ind w:firstLine="0"/>
              <w:jc w:val="center"/>
              <w:rPr>
                <w:rFonts w:eastAsia="Times New Roman"/>
                <w:b/>
                <w:i/>
                <w:sz w:val="20"/>
                <w:szCs w:val="20"/>
                <w:lang w:eastAsia="ru-RU"/>
              </w:rPr>
            </w:pPr>
            <w:r>
              <w:rPr>
                <w:rFonts w:eastAsia="Times New Roman"/>
                <w:b/>
                <w:i/>
                <w:sz w:val="20"/>
                <w:szCs w:val="20"/>
                <w:lang w:eastAsia="ru-RU"/>
              </w:rPr>
              <w:t>Нарушени</w:t>
            </w:r>
            <w:r w:rsidR="00041F48">
              <w:rPr>
                <w:rFonts w:eastAsia="Times New Roman"/>
                <w:b/>
                <w:i/>
                <w:sz w:val="20"/>
                <w:szCs w:val="20"/>
                <w:lang w:eastAsia="ru-RU"/>
              </w:rPr>
              <w:t xml:space="preserve">я </w:t>
            </w:r>
            <w:r w:rsidR="00262EFD">
              <w:rPr>
                <w:rFonts w:eastAsia="Times New Roman"/>
                <w:b/>
                <w:i/>
                <w:sz w:val="20"/>
                <w:szCs w:val="20"/>
                <w:lang w:eastAsia="ru-RU"/>
              </w:rPr>
              <w:t xml:space="preserve"> в ходе исполнения бюджетов</w:t>
            </w:r>
          </w:p>
        </w:tc>
        <w:tc>
          <w:tcPr>
            <w:tcW w:w="1241" w:type="dxa"/>
            <w:vAlign w:val="center"/>
          </w:tcPr>
          <w:p w:rsidR="00695379" w:rsidRPr="004725B1" w:rsidRDefault="00262EFD" w:rsidP="0046782E">
            <w:pPr>
              <w:ind w:firstLine="0"/>
              <w:jc w:val="center"/>
              <w:rPr>
                <w:rFonts w:eastAsia="Times New Roman"/>
                <w:b/>
                <w:i/>
                <w:sz w:val="20"/>
                <w:szCs w:val="20"/>
                <w:lang w:eastAsia="ru-RU"/>
              </w:rPr>
            </w:pPr>
            <w:r>
              <w:rPr>
                <w:rFonts w:eastAsia="Times New Roman"/>
                <w:b/>
                <w:i/>
                <w:sz w:val="20"/>
                <w:szCs w:val="20"/>
                <w:lang w:eastAsia="ru-RU"/>
              </w:rPr>
              <w:t>4</w:t>
            </w:r>
          </w:p>
        </w:tc>
        <w:tc>
          <w:tcPr>
            <w:tcW w:w="1241" w:type="dxa"/>
            <w:vAlign w:val="center"/>
          </w:tcPr>
          <w:p w:rsidR="00695379" w:rsidRPr="004725B1" w:rsidRDefault="000C06C2" w:rsidP="0007484C">
            <w:pPr>
              <w:ind w:firstLine="0"/>
              <w:jc w:val="center"/>
              <w:rPr>
                <w:rFonts w:eastAsia="Times New Roman"/>
                <w:b/>
                <w:i/>
                <w:sz w:val="20"/>
                <w:szCs w:val="20"/>
                <w:lang w:eastAsia="ru-RU"/>
              </w:rPr>
            </w:pPr>
            <w:r>
              <w:rPr>
                <w:rFonts w:eastAsia="Times New Roman"/>
                <w:b/>
                <w:i/>
                <w:sz w:val="20"/>
                <w:szCs w:val="20"/>
                <w:lang w:eastAsia="ru-RU"/>
              </w:rPr>
              <w:t>-</w:t>
            </w: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2" w:type="dxa"/>
            <w:vAlign w:val="center"/>
          </w:tcPr>
          <w:p w:rsidR="00695379" w:rsidRPr="004725B1" w:rsidRDefault="00695379" w:rsidP="0007484C">
            <w:pPr>
              <w:ind w:firstLine="0"/>
              <w:jc w:val="center"/>
              <w:rPr>
                <w:rFonts w:eastAsia="Times New Roman"/>
                <w:b/>
                <w:i/>
                <w:sz w:val="20"/>
                <w:szCs w:val="20"/>
                <w:lang w:eastAsia="ru-RU"/>
              </w:rPr>
            </w:pPr>
          </w:p>
        </w:tc>
      </w:tr>
      <w:tr w:rsidR="0046782E" w:rsidTr="004725B1">
        <w:tc>
          <w:tcPr>
            <w:tcW w:w="959" w:type="dxa"/>
            <w:vAlign w:val="center"/>
          </w:tcPr>
          <w:p w:rsidR="0046782E" w:rsidRPr="0046782E" w:rsidRDefault="0046782E" w:rsidP="00262EFD">
            <w:pPr>
              <w:spacing w:line="360" w:lineRule="auto"/>
              <w:ind w:firstLine="0"/>
              <w:jc w:val="center"/>
              <w:rPr>
                <w:rFonts w:eastAsia="Times New Roman"/>
                <w:sz w:val="20"/>
                <w:szCs w:val="20"/>
                <w:lang w:eastAsia="ru-RU"/>
              </w:rPr>
            </w:pPr>
            <w:r w:rsidRPr="0046782E">
              <w:rPr>
                <w:rFonts w:eastAsia="Times New Roman"/>
                <w:sz w:val="20"/>
                <w:szCs w:val="20"/>
                <w:lang w:eastAsia="ru-RU"/>
              </w:rPr>
              <w:t>1.</w:t>
            </w:r>
            <w:r w:rsidR="00262EFD">
              <w:rPr>
                <w:rFonts w:eastAsia="Times New Roman"/>
                <w:sz w:val="20"/>
                <w:szCs w:val="20"/>
                <w:lang w:eastAsia="ru-RU"/>
              </w:rPr>
              <w:t>2</w:t>
            </w:r>
            <w:r w:rsidR="00041F48">
              <w:rPr>
                <w:rFonts w:eastAsia="Times New Roman"/>
                <w:sz w:val="20"/>
                <w:szCs w:val="20"/>
                <w:lang w:eastAsia="ru-RU"/>
              </w:rPr>
              <w:t>.</w:t>
            </w:r>
            <w:r w:rsidR="00262EFD">
              <w:rPr>
                <w:rFonts w:eastAsia="Times New Roman"/>
                <w:sz w:val="20"/>
                <w:szCs w:val="20"/>
                <w:lang w:eastAsia="ru-RU"/>
              </w:rPr>
              <w:t>5</w:t>
            </w:r>
          </w:p>
        </w:tc>
        <w:tc>
          <w:tcPr>
            <w:tcW w:w="2405" w:type="dxa"/>
            <w:vAlign w:val="center"/>
          </w:tcPr>
          <w:p w:rsidR="0046782E" w:rsidRPr="0046782E" w:rsidRDefault="00262EFD" w:rsidP="00D23292">
            <w:pPr>
              <w:ind w:firstLine="0"/>
              <w:rPr>
                <w:rFonts w:eastAsia="Times New Roman"/>
                <w:sz w:val="20"/>
                <w:szCs w:val="20"/>
                <w:lang w:eastAsia="ru-RU"/>
              </w:rPr>
            </w:pPr>
            <w:r>
              <w:rPr>
                <w:rFonts w:eastAsia="Times New Roman"/>
                <w:sz w:val="20"/>
                <w:szCs w:val="20"/>
                <w:lang w:eastAsia="ru-RU"/>
              </w:rPr>
              <w:t>Иные нарушения в ходе исполнения бюджетов</w:t>
            </w:r>
          </w:p>
        </w:tc>
        <w:tc>
          <w:tcPr>
            <w:tcW w:w="1241" w:type="dxa"/>
            <w:vAlign w:val="center"/>
          </w:tcPr>
          <w:p w:rsidR="0046782E" w:rsidRPr="0046782E" w:rsidRDefault="00262EFD" w:rsidP="0046782E">
            <w:pPr>
              <w:ind w:firstLine="0"/>
              <w:jc w:val="center"/>
              <w:rPr>
                <w:rFonts w:eastAsia="Times New Roman"/>
                <w:sz w:val="20"/>
                <w:szCs w:val="20"/>
                <w:lang w:eastAsia="ru-RU"/>
              </w:rPr>
            </w:pPr>
            <w:r>
              <w:rPr>
                <w:rFonts w:eastAsia="Times New Roman"/>
                <w:sz w:val="20"/>
                <w:szCs w:val="20"/>
                <w:lang w:eastAsia="ru-RU"/>
              </w:rPr>
              <w:t>4</w:t>
            </w:r>
          </w:p>
        </w:tc>
        <w:tc>
          <w:tcPr>
            <w:tcW w:w="1241" w:type="dxa"/>
            <w:vAlign w:val="center"/>
          </w:tcPr>
          <w:p w:rsidR="0046782E" w:rsidRPr="0046782E" w:rsidRDefault="000C06C2"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2" w:type="dxa"/>
            <w:vAlign w:val="center"/>
          </w:tcPr>
          <w:p w:rsidR="0046782E" w:rsidRPr="0046782E" w:rsidRDefault="0046782E" w:rsidP="0007484C">
            <w:pPr>
              <w:ind w:firstLine="0"/>
              <w:jc w:val="center"/>
              <w:rPr>
                <w:rFonts w:eastAsia="Times New Roman"/>
                <w:sz w:val="20"/>
                <w:szCs w:val="20"/>
                <w:lang w:eastAsia="ru-RU"/>
              </w:rPr>
            </w:pPr>
          </w:p>
        </w:tc>
      </w:tr>
      <w:tr w:rsidR="00695379" w:rsidTr="008940A1">
        <w:tc>
          <w:tcPr>
            <w:tcW w:w="959" w:type="dxa"/>
            <w:vAlign w:val="center"/>
          </w:tcPr>
          <w:p w:rsidR="00695379" w:rsidRPr="00965B6A" w:rsidRDefault="00965B6A" w:rsidP="001B59DE">
            <w:pPr>
              <w:spacing w:line="360" w:lineRule="auto"/>
              <w:ind w:firstLine="0"/>
              <w:jc w:val="center"/>
              <w:rPr>
                <w:rFonts w:eastAsia="Times New Roman"/>
                <w:b/>
                <w:sz w:val="20"/>
                <w:szCs w:val="20"/>
                <w:lang w:eastAsia="ru-RU"/>
              </w:rPr>
            </w:pPr>
            <w:r w:rsidRPr="00965B6A">
              <w:rPr>
                <w:rFonts w:eastAsia="Times New Roman"/>
                <w:b/>
                <w:sz w:val="20"/>
                <w:szCs w:val="20"/>
                <w:lang w:eastAsia="ru-RU"/>
              </w:rPr>
              <w:t>2</w:t>
            </w:r>
          </w:p>
        </w:tc>
        <w:tc>
          <w:tcPr>
            <w:tcW w:w="2405" w:type="dxa"/>
            <w:vAlign w:val="center"/>
          </w:tcPr>
          <w:p w:rsidR="00695379" w:rsidRPr="00965B6A" w:rsidRDefault="00965B6A" w:rsidP="009C3CE0">
            <w:pPr>
              <w:ind w:firstLine="0"/>
              <w:rPr>
                <w:rFonts w:eastAsia="Times New Roman"/>
                <w:b/>
                <w:sz w:val="20"/>
                <w:szCs w:val="20"/>
                <w:lang w:eastAsia="ru-RU"/>
              </w:rPr>
            </w:pPr>
            <w:r w:rsidRPr="00965B6A">
              <w:rPr>
                <w:rFonts w:eastAsia="Times New Roman"/>
                <w:b/>
                <w:sz w:val="20"/>
                <w:szCs w:val="20"/>
                <w:lang w:eastAsia="ru-RU"/>
              </w:rPr>
              <w:t>Нарушения ведения бухгалтерского учета, составления и представления бухгалтерской (финансовой) отчетности</w:t>
            </w:r>
          </w:p>
        </w:tc>
        <w:tc>
          <w:tcPr>
            <w:tcW w:w="1241" w:type="dxa"/>
            <w:vAlign w:val="center"/>
          </w:tcPr>
          <w:p w:rsidR="00695379" w:rsidRPr="00965B6A" w:rsidRDefault="00262EFD" w:rsidP="0007484C">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695379" w:rsidRPr="00965B6A" w:rsidRDefault="000C06C2" w:rsidP="0007484C">
            <w:pPr>
              <w:ind w:firstLine="0"/>
              <w:jc w:val="center"/>
              <w:rPr>
                <w:rFonts w:eastAsia="Times New Roman"/>
                <w:b/>
                <w:sz w:val="20"/>
                <w:szCs w:val="20"/>
                <w:lang w:eastAsia="ru-RU"/>
              </w:rPr>
            </w:pPr>
            <w:r>
              <w:rPr>
                <w:rFonts w:eastAsia="Times New Roman"/>
                <w:b/>
                <w:sz w:val="20"/>
                <w:szCs w:val="20"/>
                <w:lang w:eastAsia="ru-RU"/>
              </w:rPr>
              <w:t>-</w:t>
            </w: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965B6A" w:rsidRDefault="00695379" w:rsidP="0007484C">
            <w:pPr>
              <w:ind w:firstLine="0"/>
              <w:jc w:val="center"/>
              <w:rPr>
                <w:rFonts w:eastAsia="Times New Roman"/>
                <w:b/>
                <w:sz w:val="20"/>
                <w:szCs w:val="20"/>
                <w:lang w:eastAsia="ru-RU"/>
              </w:rPr>
            </w:pPr>
          </w:p>
        </w:tc>
        <w:tc>
          <w:tcPr>
            <w:tcW w:w="1242" w:type="dxa"/>
            <w:vAlign w:val="center"/>
          </w:tcPr>
          <w:p w:rsidR="00695379" w:rsidRPr="00695379" w:rsidRDefault="00695379" w:rsidP="0007484C">
            <w:pPr>
              <w:ind w:firstLine="0"/>
              <w:jc w:val="center"/>
              <w:rPr>
                <w:rFonts w:eastAsia="Times New Roman"/>
                <w:sz w:val="20"/>
                <w:szCs w:val="20"/>
                <w:lang w:eastAsia="ru-RU"/>
              </w:rPr>
            </w:pPr>
          </w:p>
        </w:tc>
      </w:tr>
      <w:tr w:rsidR="003956C1" w:rsidTr="008940A1">
        <w:tc>
          <w:tcPr>
            <w:tcW w:w="959" w:type="dxa"/>
            <w:vAlign w:val="center"/>
          </w:tcPr>
          <w:p w:rsidR="003956C1" w:rsidRPr="00965B6A" w:rsidRDefault="00812CAE" w:rsidP="001B59DE">
            <w:pPr>
              <w:spacing w:line="360" w:lineRule="auto"/>
              <w:ind w:firstLine="0"/>
              <w:jc w:val="center"/>
              <w:rPr>
                <w:rFonts w:eastAsia="Times New Roman"/>
                <w:b/>
                <w:sz w:val="20"/>
                <w:szCs w:val="20"/>
                <w:lang w:eastAsia="ru-RU"/>
              </w:rPr>
            </w:pPr>
            <w:r>
              <w:rPr>
                <w:rFonts w:eastAsia="Times New Roman"/>
                <w:b/>
                <w:sz w:val="20"/>
                <w:szCs w:val="20"/>
                <w:lang w:eastAsia="ru-RU"/>
              </w:rPr>
              <w:t>3</w:t>
            </w:r>
          </w:p>
        </w:tc>
        <w:tc>
          <w:tcPr>
            <w:tcW w:w="2405" w:type="dxa"/>
            <w:vAlign w:val="center"/>
          </w:tcPr>
          <w:p w:rsidR="003956C1" w:rsidRPr="00965B6A" w:rsidRDefault="00812CAE" w:rsidP="009C3CE0">
            <w:pPr>
              <w:ind w:firstLine="0"/>
              <w:rPr>
                <w:rFonts w:eastAsia="Times New Roman"/>
                <w:b/>
                <w:sz w:val="20"/>
                <w:szCs w:val="20"/>
                <w:lang w:eastAsia="ru-RU"/>
              </w:rPr>
            </w:pPr>
            <w:r>
              <w:rPr>
                <w:rFonts w:eastAsia="Times New Roman"/>
                <w:b/>
                <w:sz w:val="20"/>
                <w:szCs w:val="20"/>
                <w:lang w:eastAsia="ru-RU"/>
              </w:rPr>
              <w:t>Нарушения в сфере управления и распоряжения государственной (муниципальной) собственностью</w:t>
            </w:r>
          </w:p>
        </w:tc>
        <w:tc>
          <w:tcPr>
            <w:tcW w:w="1241" w:type="dxa"/>
            <w:vAlign w:val="center"/>
          </w:tcPr>
          <w:p w:rsidR="003956C1" w:rsidRPr="00965B6A" w:rsidRDefault="000C06C2" w:rsidP="0007484C">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3956C1" w:rsidRPr="00965B6A" w:rsidRDefault="000C06C2" w:rsidP="0007484C">
            <w:pPr>
              <w:ind w:firstLine="0"/>
              <w:jc w:val="center"/>
              <w:rPr>
                <w:rFonts w:eastAsia="Times New Roman"/>
                <w:b/>
                <w:sz w:val="20"/>
                <w:szCs w:val="20"/>
                <w:lang w:eastAsia="ru-RU"/>
              </w:rPr>
            </w:pPr>
            <w:r>
              <w:rPr>
                <w:rFonts w:eastAsia="Times New Roman"/>
                <w:b/>
                <w:sz w:val="20"/>
                <w:szCs w:val="20"/>
                <w:lang w:eastAsia="ru-RU"/>
              </w:rPr>
              <w:t>-</w:t>
            </w:r>
          </w:p>
        </w:tc>
        <w:tc>
          <w:tcPr>
            <w:tcW w:w="1241" w:type="dxa"/>
            <w:vAlign w:val="center"/>
          </w:tcPr>
          <w:p w:rsidR="003956C1" w:rsidRPr="00695379" w:rsidRDefault="003956C1" w:rsidP="0007484C">
            <w:pPr>
              <w:ind w:firstLine="0"/>
              <w:jc w:val="center"/>
              <w:rPr>
                <w:rFonts w:eastAsia="Times New Roman"/>
                <w:sz w:val="20"/>
                <w:szCs w:val="20"/>
                <w:lang w:eastAsia="ru-RU"/>
              </w:rPr>
            </w:pPr>
          </w:p>
        </w:tc>
        <w:tc>
          <w:tcPr>
            <w:tcW w:w="1241" w:type="dxa"/>
            <w:vAlign w:val="center"/>
          </w:tcPr>
          <w:p w:rsidR="003956C1" w:rsidRPr="00965B6A" w:rsidRDefault="003956C1" w:rsidP="0007484C">
            <w:pPr>
              <w:ind w:firstLine="0"/>
              <w:jc w:val="center"/>
              <w:rPr>
                <w:rFonts w:eastAsia="Times New Roman"/>
                <w:b/>
                <w:sz w:val="20"/>
                <w:szCs w:val="20"/>
                <w:lang w:eastAsia="ru-RU"/>
              </w:rPr>
            </w:pPr>
          </w:p>
        </w:tc>
        <w:tc>
          <w:tcPr>
            <w:tcW w:w="1242" w:type="dxa"/>
            <w:vAlign w:val="center"/>
          </w:tcPr>
          <w:p w:rsidR="003956C1" w:rsidRPr="00695379" w:rsidRDefault="003956C1" w:rsidP="0007484C">
            <w:pPr>
              <w:ind w:firstLine="0"/>
              <w:jc w:val="center"/>
              <w:rPr>
                <w:rFonts w:eastAsia="Times New Roman"/>
                <w:sz w:val="20"/>
                <w:szCs w:val="20"/>
                <w:lang w:eastAsia="ru-RU"/>
              </w:rPr>
            </w:pPr>
          </w:p>
        </w:tc>
      </w:tr>
      <w:tr w:rsidR="001242FB" w:rsidTr="008940A1">
        <w:tc>
          <w:tcPr>
            <w:tcW w:w="959" w:type="dxa"/>
            <w:vAlign w:val="center"/>
          </w:tcPr>
          <w:p w:rsidR="001242FB" w:rsidRPr="0046782E" w:rsidRDefault="0046782E" w:rsidP="008940A1">
            <w:pPr>
              <w:spacing w:line="360" w:lineRule="auto"/>
              <w:ind w:firstLine="0"/>
              <w:jc w:val="center"/>
              <w:rPr>
                <w:rFonts w:eastAsia="Times New Roman"/>
                <w:b/>
                <w:sz w:val="20"/>
                <w:szCs w:val="20"/>
                <w:lang w:eastAsia="ru-RU"/>
              </w:rPr>
            </w:pPr>
            <w:r w:rsidRPr="0046782E">
              <w:rPr>
                <w:rFonts w:eastAsia="Times New Roman"/>
                <w:b/>
                <w:sz w:val="20"/>
                <w:szCs w:val="20"/>
                <w:lang w:eastAsia="ru-RU"/>
              </w:rPr>
              <w:t>4</w:t>
            </w:r>
          </w:p>
        </w:tc>
        <w:tc>
          <w:tcPr>
            <w:tcW w:w="2405" w:type="dxa"/>
            <w:vAlign w:val="center"/>
          </w:tcPr>
          <w:p w:rsidR="001242FB" w:rsidRPr="0046782E" w:rsidRDefault="0046782E" w:rsidP="00420CFA">
            <w:pPr>
              <w:ind w:firstLine="0"/>
              <w:rPr>
                <w:rFonts w:eastAsia="Times New Roman"/>
                <w:b/>
                <w:sz w:val="20"/>
                <w:szCs w:val="20"/>
                <w:lang w:eastAsia="ru-RU"/>
              </w:rPr>
            </w:pPr>
            <w:r>
              <w:rPr>
                <w:rFonts w:eastAsia="Times New Roman"/>
                <w:b/>
                <w:sz w:val="20"/>
                <w:szCs w:val="20"/>
                <w:lang w:eastAsia="ru-RU"/>
              </w:rPr>
              <w:t xml:space="preserve">Нарушения при осуществлении </w:t>
            </w:r>
            <w:r w:rsidR="00420CFA">
              <w:rPr>
                <w:rFonts w:eastAsia="Times New Roman"/>
                <w:b/>
                <w:sz w:val="20"/>
                <w:szCs w:val="20"/>
                <w:lang w:eastAsia="ru-RU"/>
              </w:rPr>
              <w:t>государственных (</w:t>
            </w:r>
            <w:r>
              <w:rPr>
                <w:rFonts w:eastAsia="Times New Roman"/>
                <w:b/>
                <w:sz w:val="20"/>
                <w:szCs w:val="20"/>
                <w:lang w:eastAsia="ru-RU"/>
              </w:rPr>
              <w:t>муниципальных</w:t>
            </w:r>
            <w:r w:rsidR="00420CFA">
              <w:rPr>
                <w:rFonts w:eastAsia="Times New Roman"/>
                <w:b/>
                <w:sz w:val="20"/>
                <w:szCs w:val="20"/>
                <w:lang w:eastAsia="ru-RU"/>
              </w:rPr>
              <w:t>)</w:t>
            </w:r>
            <w:r>
              <w:rPr>
                <w:rFonts w:eastAsia="Times New Roman"/>
                <w:b/>
                <w:sz w:val="20"/>
                <w:szCs w:val="20"/>
                <w:lang w:eastAsia="ru-RU"/>
              </w:rPr>
              <w:t xml:space="preserve"> закупок </w:t>
            </w:r>
            <w:r w:rsidR="00420CFA">
              <w:rPr>
                <w:rFonts w:eastAsia="Times New Roman"/>
                <w:b/>
                <w:sz w:val="20"/>
                <w:szCs w:val="20"/>
                <w:lang w:eastAsia="ru-RU"/>
              </w:rPr>
              <w:t>и закупок отдельными видами юридических лиц</w:t>
            </w:r>
          </w:p>
        </w:tc>
        <w:tc>
          <w:tcPr>
            <w:tcW w:w="1241" w:type="dxa"/>
            <w:vAlign w:val="center"/>
          </w:tcPr>
          <w:p w:rsidR="001242FB" w:rsidRPr="0046782E" w:rsidRDefault="000C06C2" w:rsidP="0007484C">
            <w:pPr>
              <w:ind w:firstLine="0"/>
              <w:jc w:val="center"/>
              <w:rPr>
                <w:rFonts w:eastAsia="Times New Roman"/>
                <w:b/>
                <w:sz w:val="20"/>
                <w:szCs w:val="20"/>
                <w:lang w:eastAsia="ru-RU"/>
              </w:rPr>
            </w:pPr>
            <w:r>
              <w:rPr>
                <w:rFonts w:eastAsia="Times New Roman"/>
                <w:b/>
                <w:sz w:val="20"/>
                <w:szCs w:val="20"/>
                <w:lang w:eastAsia="ru-RU"/>
              </w:rPr>
              <w:t>4</w:t>
            </w:r>
          </w:p>
        </w:tc>
        <w:tc>
          <w:tcPr>
            <w:tcW w:w="1241" w:type="dxa"/>
            <w:vAlign w:val="center"/>
          </w:tcPr>
          <w:p w:rsidR="001242FB" w:rsidRPr="0046782E" w:rsidRDefault="000C06C2" w:rsidP="0007484C">
            <w:pPr>
              <w:ind w:firstLine="0"/>
              <w:jc w:val="center"/>
              <w:rPr>
                <w:rFonts w:eastAsia="Times New Roman"/>
                <w:b/>
                <w:sz w:val="20"/>
                <w:szCs w:val="20"/>
                <w:lang w:eastAsia="ru-RU"/>
              </w:rPr>
            </w:pPr>
            <w:r>
              <w:rPr>
                <w:rFonts w:eastAsia="Times New Roman"/>
                <w:b/>
                <w:sz w:val="20"/>
                <w:szCs w:val="20"/>
                <w:lang w:eastAsia="ru-RU"/>
              </w:rPr>
              <w:t>16,2</w:t>
            </w:r>
          </w:p>
        </w:tc>
        <w:tc>
          <w:tcPr>
            <w:tcW w:w="1241" w:type="dxa"/>
            <w:vAlign w:val="center"/>
          </w:tcPr>
          <w:p w:rsidR="001242FB" w:rsidRPr="0046782E" w:rsidRDefault="001242FB" w:rsidP="0007484C">
            <w:pPr>
              <w:ind w:firstLine="0"/>
              <w:jc w:val="center"/>
              <w:rPr>
                <w:rFonts w:eastAsia="Times New Roman"/>
                <w:b/>
                <w:sz w:val="20"/>
                <w:szCs w:val="20"/>
                <w:lang w:eastAsia="ru-RU"/>
              </w:rPr>
            </w:pPr>
          </w:p>
        </w:tc>
        <w:tc>
          <w:tcPr>
            <w:tcW w:w="1241" w:type="dxa"/>
            <w:vAlign w:val="center"/>
          </w:tcPr>
          <w:p w:rsidR="001242FB" w:rsidRPr="0046782E" w:rsidRDefault="000C06C2" w:rsidP="0007484C">
            <w:pPr>
              <w:ind w:firstLine="0"/>
              <w:jc w:val="center"/>
              <w:rPr>
                <w:rFonts w:eastAsia="Times New Roman"/>
                <w:b/>
                <w:sz w:val="20"/>
                <w:szCs w:val="20"/>
                <w:lang w:eastAsia="ru-RU"/>
              </w:rPr>
            </w:pPr>
            <w:r>
              <w:rPr>
                <w:rFonts w:eastAsia="Times New Roman"/>
                <w:b/>
                <w:sz w:val="20"/>
                <w:szCs w:val="20"/>
                <w:lang w:eastAsia="ru-RU"/>
              </w:rPr>
              <w:t>16,2</w:t>
            </w:r>
          </w:p>
        </w:tc>
        <w:tc>
          <w:tcPr>
            <w:tcW w:w="1242" w:type="dxa"/>
            <w:vAlign w:val="center"/>
          </w:tcPr>
          <w:p w:rsidR="001242FB" w:rsidRPr="0046782E" w:rsidRDefault="001242FB" w:rsidP="0007484C">
            <w:pPr>
              <w:ind w:firstLine="0"/>
              <w:jc w:val="center"/>
              <w:rPr>
                <w:rFonts w:eastAsia="Times New Roman"/>
                <w:b/>
                <w:sz w:val="20"/>
                <w:szCs w:val="20"/>
                <w:lang w:eastAsia="ru-RU"/>
              </w:rPr>
            </w:pPr>
          </w:p>
        </w:tc>
      </w:tr>
      <w:tr w:rsidR="000C06C2" w:rsidRPr="000C06C2" w:rsidTr="008940A1">
        <w:tc>
          <w:tcPr>
            <w:tcW w:w="959" w:type="dxa"/>
            <w:vAlign w:val="center"/>
          </w:tcPr>
          <w:p w:rsidR="000C06C2" w:rsidRPr="000C06C2" w:rsidRDefault="000C06C2" w:rsidP="008940A1">
            <w:pPr>
              <w:spacing w:line="360" w:lineRule="auto"/>
              <w:ind w:firstLine="0"/>
              <w:jc w:val="center"/>
              <w:rPr>
                <w:rFonts w:eastAsia="Times New Roman"/>
                <w:sz w:val="20"/>
                <w:szCs w:val="20"/>
                <w:lang w:eastAsia="ru-RU"/>
              </w:rPr>
            </w:pPr>
            <w:r>
              <w:rPr>
                <w:rFonts w:eastAsia="Times New Roman"/>
                <w:sz w:val="20"/>
                <w:szCs w:val="20"/>
                <w:lang w:eastAsia="ru-RU"/>
              </w:rPr>
              <w:t>4.11</w:t>
            </w:r>
          </w:p>
        </w:tc>
        <w:tc>
          <w:tcPr>
            <w:tcW w:w="2405" w:type="dxa"/>
            <w:vAlign w:val="center"/>
          </w:tcPr>
          <w:p w:rsidR="000C06C2" w:rsidRPr="000C06C2" w:rsidRDefault="008529A6" w:rsidP="00420CFA">
            <w:pPr>
              <w:ind w:firstLine="0"/>
              <w:rPr>
                <w:rFonts w:eastAsia="Times New Roman"/>
                <w:sz w:val="20"/>
                <w:szCs w:val="20"/>
                <w:lang w:eastAsia="ru-RU"/>
              </w:rPr>
            </w:pPr>
            <w:r>
              <w:rPr>
                <w:rFonts w:eastAsia="Times New Roman"/>
                <w:sz w:val="20"/>
                <w:szCs w:val="20"/>
                <w:lang w:eastAsia="ru-RU"/>
              </w:rPr>
              <w:t>Нарушения порядка формирования комиссии (комиссий) по осуществлению закупок</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2" w:type="dxa"/>
            <w:vAlign w:val="center"/>
          </w:tcPr>
          <w:p w:rsidR="000C06C2" w:rsidRPr="000C06C2" w:rsidRDefault="000C06C2" w:rsidP="0007484C">
            <w:pPr>
              <w:ind w:firstLine="0"/>
              <w:jc w:val="center"/>
              <w:rPr>
                <w:rFonts w:eastAsia="Times New Roman"/>
                <w:sz w:val="20"/>
                <w:szCs w:val="20"/>
                <w:lang w:eastAsia="ru-RU"/>
              </w:rPr>
            </w:pPr>
          </w:p>
        </w:tc>
      </w:tr>
      <w:tr w:rsidR="000C06C2" w:rsidRPr="000C06C2" w:rsidTr="008940A1">
        <w:tc>
          <w:tcPr>
            <w:tcW w:w="959" w:type="dxa"/>
            <w:vAlign w:val="center"/>
          </w:tcPr>
          <w:p w:rsidR="000C06C2" w:rsidRPr="000C06C2" w:rsidRDefault="006D6986" w:rsidP="008940A1">
            <w:pPr>
              <w:spacing w:line="360" w:lineRule="auto"/>
              <w:ind w:firstLine="0"/>
              <w:jc w:val="center"/>
              <w:rPr>
                <w:rFonts w:eastAsia="Times New Roman"/>
                <w:sz w:val="20"/>
                <w:szCs w:val="20"/>
                <w:lang w:eastAsia="ru-RU"/>
              </w:rPr>
            </w:pPr>
            <w:r>
              <w:rPr>
                <w:rFonts w:eastAsia="Times New Roman"/>
                <w:sz w:val="20"/>
                <w:szCs w:val="20"/>
                <w:lang w:eastAsia="ru-RU"/>
              </w:rPr>
              <w:t>4.45</w:t>
            </w:r>
          </w:p>
        </w:tc>
        <w:tc>
          <w:tcPr>
            <w:tcW w:w="2405" w:type="dxa"/>
            <w:vAlign w:val="center"/>
          </w:tcPr>
          <w:p w:rsidR="000C06C2" w:rsidRPr="000C06C2" w:rsidRDefault="00434D00" w:rsidP="00420CFA">
            <w:pPr>
              <w:ind w:firstLine="0"/>
              <w:rPr>
                <w:rFonts w:eastAsia="Times New Roman"/>
                <w:sz w:val="20"/>
                <w:szCs w:val="20"/>
                <w:lang w:eastAsia="ru-RU"/>
              </w:rPr>
            </w:pPr>
            <w:r>
              <w:rPr>
                <w:rFonts w:eastAsia="Times New Roman"/>
                <w:sz w:val="20"/>
                <w:szCs w:val="20"/>
                <w:lang w:eastAsia="ru-RU"/>
              </w:rPr>
              <w:t>Приемка и оплата поставленных товаров, выполненных работ, оказанных услуг, несоответствующих условиям контракта (договора)</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16,2</w:t>
            </w: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16,2</w:t>
            </w:r>
          </w:p>
        </w:tc>
        <w:tc>
          <w:tcPr>
            <w:tcW w:w="1242" w:type="dxa"/>
            <w:vAlign w:val="center"/>
          </w:tcPr>
          <w:p w:rsidR="000C06C2" w:rsidRPr="000C06C2" w:rsidRDefault="000C06C2" w:rsidP="0007484C">
            <w:pPr>
              <w:ind w:firstLine="0"/>
              <w:jc w:val="center"/>
              <w:rPr>
                <w:rFonts w:eastAsia="Times New Roman"/>
                <w:sz w:val="20"/>
                <w:szCs w:val="20"/>
                <w:lang w:eastAsia="ru-RU"/>
              </w:rPr>
            </w:pPr>
          </w:p>
        </w:tc>
      </w:tr>
      <w:tr w:rsidR="000C06C2" w:rsidRPr="000C06C2" w:rsidTr="008940A1">
        <w:tc>
          <w:tcPr>
            <w:tcW w:w="959" w:type="dxa"/>
            <w:vAlign w:val="center"/>
          </w:tcPr>
          <w:p w:rsidR="000C06C2" w:rsidRPr="000C06C2" w:rsidRDefault="006D6986" w:rsidP="008940A1">
            <w:pPr>
              <w:spacing w:line="360" w:lineRule="auto"/>
              <w:ind w:firstLine="0"/>
              <w:jc w:val="center"/>
              <w:rPr>
                <w:rFonts w:eastAsia="Times New Roman"/>
                <w:sz w:val="20"/>
                <w:szCs w:val="20"/>
                <w:lang w:eastAsia="ru-RU"/>
              </w:rPr>
            </w:pPr>
            <w:r>
              <w:rPr>
                <w:rFonts w:eastAsia="Times New Roman"/>
                <w:sz w:val="20"/>
                <w:szCs w:val="20"/>
                <w:lang w:eastAsia="ru-RU"/>
              </w:rPr>
              <w:t>4.53</w:t>
            </w:r>
          </w:p>
        </w:tc>
        <w:tc>
          <w:tcPr>
            <w:tcW w:w="2405" w:type="dxa"/>
            <w:vAlign w:val="center"/>
          </w:tcPr>
          <w:p w:rsidR="000C06C2" w:rsidRPr="000C06C2" w:rsidRDefault="006D6986" w:rsidP="00420CFA">
            <w:pPr>
              <w:ind w:firstLine="0"/>
              <w:rPr>
                <w:rFonts w:eastAsia="Times New Roman"/>
                <w:sz w:val="20"/>
                <w:szCs w:val="20"/>
                <w:lang w:eastAsia="ru-RU"/>
              </w:rPr>
            </w:pPr>
            <w:r w:rsidRPr="006D6986">
              <w:rPr>
                <w:rFonts w:eastAsia="Times New Roman"/>
                <w:sz w:val="20"/>
                <w:szCs w:val="20"/>
                <w:lang w:eastAsia="ru-RU"/>
              </w:rPr>
              <w:t xml:space="preserve">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w:t>
            </w:r>
            <w:r w:rsidRPr="006D6986">
              <w:rPr>
                <w:rFonts w:eastAsia="Times New Roman"/>
                <w:sz w:val="20"/>
                <w:szCs w:val="20"/>
                <w:lang w:eastAsia="ru-RU"/>
              </w:rPr>
              <w:lastRenderedPageBreak/>
              <w:t>информации (сведений)  и или документов, содержащих недостоверную информацию.</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lastRenderedPageBreak/>
              <w:t>2</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2" w:type="dxa"/>
            <w:vAlign w:val="center"/>
          </w:tcPr>
          <w:p w:rsidR="000C06C2" w:rsidRPr="000C06C2" w:rsidRDefault="000C06C2" w:rsidP="0007484C">
            <w:pPr>
              <w:ind w:firstLine="0"/>
              <w:jc w:val="center"/>
              <w:rPr>
                <w:rFonts w:eastAsia="Times New Roman"/>
                <w:sz w:val="20"/>
                <w:szCs w:val="20"/>
                <w:lang w:eastAsia="ru-RU"/>
              </w:rPr>
            </w:pPr>
          </w:p>
        </w:tc>
      </w:tr>
    </w:tbl>
    <w:p w:rsidR="00660EDF" w:rsidRDefault="00660EDF" w:rsidP="007D1A6A">
      <w:pPr>
        <w:spacing w:line="360" w:lineRule="auto"/>
        <w:jc w:val="both"/>
        <w:rPr>
          <w:rFonts w:eastAsia="Times New Roman"/>
          <w:szCs w:val="28"/>
          <w:lang w:eastAsia="ru-RU"/>
        </w:rPr>
      </w:pPr>
    </w:p>
    <w:p w:rsidR="007D1A6A" w:rsidRDefault="00A72808" w:rsidP="007D1A6A">
      <w:pPr>
        <w:spacing w:line="360" w:lineRule="auto"/>
        <w:jc w:val="both"/>
        <w:rPr>
          <w:rFonts w:eastAsia="Times New Roman"/>
          <w:szCs w:val="28"/>
          <w:lang w:eastAsia="ru-RU"/>
        </w:rPr>
      </w:pPr>
      <w:r>
        <w:rPr>
          <w:rFonts w:eastAsia="Times New Roman"/>
          <w:szCs w:val="28"/>
          <w:lang w:eastAsia="ru-RU"/>
        </w:rPr>
        <w:t>Кроме</w:t>
      </w:r>
      <w:r w:rsidR="007D1A6A">
        <w:rPr>
          <w:rFonts w:eastAsia="Times New Roman"/>
          <w:szCs w:val="28"/>
          <w:lang w:eastAsia="ru-RU"/>
        </w:rPr>
        <w:t xml:space="preserve"> т</w:t>
      </w:r>
      <w:r>
        <w:rPr>
          <w:rFonts w:eastAsia="Times New Roman"/>
          <w:szCs w:val="28"/>
          <w:lang w:eastAsia="ru-RU"/>
        </w:rPr>
        <w:t>ого</w:t>
      </w:r>
      <w:r w:rsidR="007D1A6A">
        <w:rPr>
          <w:rFonts w:eastAsia="Times New Roman"/>
          <w:szCs w:val="28"/>
          <w:lang w:eastAsia="ru-RU"/>
        </w:rPr>
        <w:t>, установлено 3</w:t>
      </w:r>
      <w:r>
        <w:rPr>
          <w:rFonts w:eastAsia="Times New Roman"/>
          <w:szCs w:val="28"/>
          <w:lang w:eastAsia="ru-RU"/>
        </w:rPr>
        <w:t>2</w:t>
      </w:r>
      <w:r w:rsidR="007D1A6A">
        <w:rPr>
          <w:rFonts w:eastAsia="Times New Roman"/>
          <w:szCs w:val="28"/>
          <w:lang w:eastAsia="ru-RU"/>
        </w:rPr>
        <w:t xml:space="preserve"> прочих нарушени</w:t>
      </w:r>
      <w:r>
        <w:rPr>
          <w:rFonts w:eastAsia="Times New Roman"/>
          <w:szCs w:val="28"/>
          <w:lang w:eastAsia="ru-RU"/>
        </w:rPr>
        <w:t>я</w:t>
      </w:r>
      <w:r w:rsidR="007D1A6A">
        <w:rPr>
          <w:rFonts w:eastAsia="Times New Roman"/>
          <w:szCs w:val="28"/>
          <w:lang w:eastAsia="ru-RU"/>
        </w:rPr>
        <w:t xml:space="preserve">, не включенных в Классификатор  нарушений, на общую сумму </w:t>
      </w:r>
      <w:r>
        <w:rPr>
          <w:rFonts w:eastAsia="Times New Roman"/>
          <w:szCs w:val="28"/>
          <w:lang w:eastAsia="ru-RU"/>
        </w:rPr>
        <w:t>113,5</w:t>
      </w:r>
      <w:r w:rsidR="007D1A6A">
        <w:rPr>
          <w:rFonts w:eastAsia="Times New Roman"/>
          <w:szCs w:val="28"/>
          <w:lang w:eastAsia="ru-RU"/>
        </w:rPr>
        <w:t xml:space="preserve"> тыс. рублей, в том числе допущенных в  20</w:t>
      </w:r>
      <w:r>
        <w:rPr>
          <w:rFonts w:eastAsia="Times New Roman"/>
          <w:szCs w:val="28"/>
          <w:lang w:eastAsia="ru-RU"/>
        </w:rPr>
        <w:t>19</w:t>
      </w:r>
      <w:r w:rsidR="007D1A6A">
        <w:rPr>
          <w:rFonts w:eastAsia="Times New Roman"/>
          <w:szCs w:val="28"/>
          <w:lang w:eastAsia="ru-RU"/>
        </w:rPr>
        <w:t xml:space="preserve"> году – </w:t>
      </w:r>
      <w:r>
        <w:rPr>
          <w:rFonts w:eastAsia="Times New Roman"/>
          <w:szCs w:val="28"/>
          <w:lang w:eastAsia="ru-RU"/>
        </w:rPr>
        <w:t>113,5</w:t>
      </w:r>
      <w:r w:rsidR="007D1A6A">
        <w:rPr>
          <w:rFonts w:eastAsia="Times New Roman"/>
          <w:szCs w:val="28"/>
          <w:lang w:eastAsia="ru-RU"/>
        </w:rPr>
        <w:t xml:space="preserve"> тыс. рублей.  При этом в результате отдельных таких нарушений отмечено неэффективное использование средств,  выразившееся в уплате пени и судебных расходов в сумме  </w:t>
      </w:r>
      <w:r w:rsidR="001B210F">
        <w:rPr>
          <w:rFonts w:eastAsia="Times New Roman"/>
          <w:szCs w:val="28"/>
          <w:lang w:eastAsia="ru-RU"/>
        </w:rPr>
        <w:t>43,5</w:t>
      </w:r>
      <w:r w:rsidR="007D1A6A">
        <w:rPr>
          <w:rFonts w:eastAsia="Times New Roman"/>
          <w:szCs w:val="28"/>
          <w:lang w:eastAsia="ru-RU"/>
        </w:rPr>
        <w:t xml:space="preserve"> тыс. рублей. </w:t>
      </w:r>
    </w:p>
    <w:p w:rsidR="007D1A6A" w:rsidRDefault="007D1A6A" w:rsidP="007D1A6A">
      <w:pPr>
        <w:spacing w:line="360" w:lineRule="auto"/>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w:t>
      </w:r>
      <w:r w:rsidR="001B210F">
        <w:rPr>
          <w:rFonts w:eastAsia="Times New Roman"/>
          <w:szCs w:val="28"/>
          <w:lang w:eastAsia="ru-RU"/>
        </w:rPr>
        <w:t>материалам</w:t>
      </w:r>
      <w:r>
        <w:rPr>
          <w:rFonts w:eastAsia="Times New Roman"/>
          <w:szCs w:val="28"/>
          <w:lang w:eastAsia="ru-RU"/>
        </w:rPr>
        <w:t xml:space="preserve"> проведенных </w:t>
      </w:r>
      <w:r w:rsidR="001B210F">
        <w:rPr>
          <w:rFonts w:eastAsia="Times New Roman"/>
          <w:szCs w:val="28"/>
          <w:lang w:eastAsia="ru-RU"/>
        </w:rPr>
        <w:t xml:space="preserve">КСП Рогнединского района </w:t>
      </w:r>
      <w:r>
        <w:rPr>
          <w:rFonts w:eastAsia="Times New Roman"/>
          <w:szCs w:val="28"/>
          <w:lang w:eastAsia="ru-RU"/>
        </w:rPr>
        <w:t>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1B210F">
        <w:rPr>
          <w:rFonts w:eastAsia="Times New Roman"/>
          <w:szCs w:val="28"/>
          <w:lang w:eastAsia="ru-RU"/>
        </w:rPr>
        <w:t>5</w:t>
      </w:r>
      <w:r>
        <w:rPr>
          <w:rFonts w:eastAsia="Times New Roman"/>
          <w:szCs w:val="28"/>
          <w:lang w:eastAsia="ru-RU"/>
        </w:rPr>
        <w:t xml:space="preserve"> должностных лица привлечены к  ответственности, </w:t>
      </w:r>
      <w:r w:rsidR="001B210F">
        <w:rPr>
          <w:rFonts w:eastAsia="Times New Roman"/>
          <w:szCs w:val="28"/>
          <w:lang w:eastAsia="ru-RU"/>
        </w:rPr>
        <w:t xml:space="preserve">одному лицу вынесен выговор, троим </w:t>
      </w:r>
      <w:r>
        <w:rPr>
          <w:rFonts w:eastAsia="Times New Roman"/>
          <w:szCs w:val="28"/>
          <w:lang w:eastAsia="ru-RU"/>
        </w:rPr>
        <w:t xml:space="preserve"> объявлены </w:t>
      </w:r>
      <w:r w:rsidR="00660EDF">
        <w:rPr>
          <w:rFonts w:eastAsia="Times New Roman"/>
          <w:szCs w:val="28"/>
          <w:lang w:eastAsia="ru-RU"/>
        </w:rPr>
        <w:t xml:space="preserve">замечания, один руководитель привлечен к административной ответственности, </w:t>
      </w:r>
      <w:r w:rsidR="003023C0">
        <w:rPr>
          <w:rFonts w:eastAsia="Times New Roman"/>
          <w:szCs w:val="28"/>
          <w:lang w:eastAsia="ru-RU"/>
        </w:rPr>
        <w:t xml:space="preserve">протокол составлен Управлением ФАС по Брянской области, </w:t>
      </w:r>
      <w:r w:rsidR="00660EDF">
        <w:rPr>
          <w:rFonts w:eastAsia="Times New Roman"/>
          <w:szCs w:val="28"/>
          <w:lang w:eastAsia="ru-RU"/>
        </w:rPr>
        <w:t xml:space="preserve">штрафные санкции составили </w:t>
      </w:r>
      <w:r w:rsidR="001B210F">
        <w:rPr>
          <w:rFonts w:eastAsia="Times New Roman"/>
          <w:szCs w:val="28"/>
          <w:lang w:eastAsia="ru-RU"/>
        </w:rPr>
        <w:t>3</w:t>
      </w:r>
      <w:r w:rsidR="00660EDF">
        <w:rPr>
          <w:rFonts w:eastAsia="Times New Roman"/>
          <w:szCs w:val="28"/>
          <w:lang w:eastAsia="ru-RU"/>
        </w:rPr>
        <w:t xml:space="preserve">,0 тыс. рублей, </w:t>
      </w:r>
      <w:r w:rsidR="001B210F">
        <w:rPr>
          <w:rFonts w:eastAsia="Times New Roman"/>
          <w:szCs w:val="28"/>
          <w:lang w:eastAsia="ru-RU"/>
        </w:rPr>
        <w:t xml:space="preserve">данным нарушителем </w:t>
      </w:r>
      <w:r w:rsidR="00660EDF">
        <w:rPr>
          <w:rFonts w:eastAsia="Times New Roman"/>
          <w:szCs w:val="28"/>
          <w:lang w:eastAsia="ru-RU"/>
        </w:rPr>
        <w:t>штраф уплачен  в полном объеме.</w:t>
      </w:r>
      <w:r>
        <w:rPr>
          <w:rFonts w:eastAsia="Times New Roman"/>
          <w:szCs w:val="28"/>
          <w:lang w:eastAsia="ru-RU"/>
        </w:rPr>
        <w:t xml:space="preserve"> </w:t>
      </w:r>
    </w:p>
    <w:p w:rsidR="007D1A6A" w:rsidRDefault="007D1A6A" w:rsidP="0025326A">
      <w:pPr>
        <w:spacing w:line="360" w:lineRule="auto"/>
        <w:jc w:val="both"/>
        <w:rPr>
          <w:szCs w:val="28"/>
        </w:rPr>
      </w:pPr>
      <w:r w:rsidRPr="004E4350">
        <w:rPr>
          <w:rFonts w:eastAsia="Times New Roman"/>
          <w:szCs w:val="28"/>
          <w:lang w:eastAsia="ru-RU"/>
        </w:rPr>
        <w:t xml:space="preserve">Объем </w:t>
      </w:r>
      <w:r>
        <w:rPr>
          <w:rFonts w:eastAsia="Times New Roman"/>
          <w:szCs w:val="28"/>
          <w:lang w:eastAsia="ru-RU"/>
        </w:rPr>
        <w:t xml:space="preserve">подлежащих устранению нарушений составляет </w:t>
      </w:r>
      <w:r w:rsidR="001F3DA8">
        <w:rPr>
          <w:rFonts w:eastAsia="Times New Roman"/>
          <w:szCs w:val="28"/>
          <w:lang w:eastAsia="ru-RU"/>
        </w:rPr>
        <w:t>16,2</w:t>
      </w:r>
      <w:r>
        <w:rPr>
          <w:rFonts w:eastAsia="Times New Roman"/>
          <w:szCs w:val="28"/>
          <w:lang w:eastAsia="ru-RU"/>
        </w:rPr>
        <w:t xml:space="preserve"> тыс. рублей.  </w:t>
      </w:r>
      <w:r w:rsidR="001F3DA8">
        <w:rPr>
          <w:rFonts w:eastAsia="Times New Roman"/>
          <w:szCs w:val="28"/>
          <w:lang w:eastAsia="ru-RU"/>
        </w:rPr>
        <w:t>Данное нарушение у</w:t>
      </w:r>
      <w:r>
        <w:rPr>
          <w:rFonts w:eastAsia="Times New Roman"/>
          <w:szCs w:val="28"/>
          <w:lang w:eastAsia="ru-RU"/>
        </w:rPr>
        <w:t xml:space="preserve">странено </w:t>
      </w:r>
      <w:r w:rsidR="001F3DA8">
        <w:rPr>
          <w:rFonts w:eastAsia="Times New Roman"/>
          <w:szCs w:val="28"/>
          <w:lang w:eastAsia="ru-RU"/>
        </w:rPr>
        <w:t>путем восстановления в бюджет различных уровней и на счет учреждения в объеме</w:t>
      </w:r>
      <w:r w:rsidR="00907027">
        <w:rPr>
          <w:rFonts w:eastAsia="Times New Roman"/>
          <w:szCs w:val="28"/>
          <w:lang w:eastAsia="ru-RU"/>
        </w:rPr>
        <w:t xml:space="preserve"> 16,2 тыс. рублей.</w:t>
      </w:r>
      <w:r w:rsidR="001F3DA8">
        <w:rPr>
          <w:rFonts w:eastAsia="Times New Roman"/>
          <w:szCs w:val="28"/>
          <w:lang w:eastAsia="ru-RU"/>
        </w:rPr>
        <w:t xml:space="preserve"> </w:t>
      </w:r>
    </w:p>
    <w:p w:rsidR="00003390" w:rsidRPr="00003390" w:rsidRDefault="00600079" w:rsidP="00003390">
      <w:pPr>
        <w:spacing w:line="360" w:lineRule="auto"/>
        <w:jc w:val="both"/>
        <w:rPr>
          <w:rFonts w:eastAsia="Times New Roman"/>
          <w:szCs w:val="28"/>
          <w:lang w:eastAsia="ru-RU"/>
        </w:rPr>
      </w:pPr>
      <w:r>
        <w:rPr>
          <w:rFonts w:eastAsia="Times New Roman"/>
          <w:szCs w:val="28"/>
          <w:lang w:eastAsia="ru-RU"/>
        </w:rPr>
        <w:t xml:space="preserve">По результатам контрольных мероприятий </w:t>
      </w:r>
      <w:r w:rsidR="00003390" w:rsidRPr="00003390">
        <w:rPr>
          <w:rFonts w:eastAsia="Times New Roman"/>
          <w:szCs w:val="28"/>
          <w:lang w:eastAsia="ru-RU"/>
        </w:rPr>
        <w:t>Контрольно-счетной палатой составлено 3 акта</w:t>
      </w:r>
      <w:r w:rsidR="00F72445">
        <w:rPr>
          <w:rFonts w:eastAsia="Times New Roman"/>
          <w:szCs w:val="28"/>
          <w:lang w:eastAsia="ru-RU"/>
        </w:rPr>
        <w:t xml:space="preserve">, 3 отчета </w:t>
      </w:r>
      <w:r>
        <w:rPr>
          <w:rFonts w:eastAsia="Times New Roman"/>
          <w:szCs w:val="28"/>
          <w:lang w:eastAsia="ru-RU"/>
        </w:rPr>
        <w:t>,</w:t>
      </w:r>
      <w:r w:rsidR="00003390" w:rsidRPr="00003390">
        <w:rPr>
          <w:rFonts w:eastAsia="Times New Roman"/>
          <w:szCs w:val="28"/>
          <w:lang w:eastAsia="ru-RU"/>
        </w:rPr>
        <w:t xml:space="preserve"> </w:t>
      </w:r>
      <w:r w:rsidR="00F72445">
        <w:rPr>
          <w:rFonts w:eastAsia="Times New Roman"/>
          <w:szCs w:val="28"/>
          <w:lang w:eastAsia="ru-RU"/>
        </w:rPr>
        <w:t>в</w:t>
      </w:r>
      <w:r>
        <w:rPr>
          <w:rFonts w:eastAsia="Times New Roman"/>
          <w:szCs w:val="28"/>
          <w:lang w:eastAsia="ru-RU"/>
        </w:rPr>
        <w:t>ыполнены мероприятия по решению</w:t>
      </w:r>
      <w:r w:rsidR="00F72445">
        <w:rPr>
          <w:rFonts w:eastAsia="Times New Roman"/>
          <w:szCs w:val="28"/>
          <w:lang w:eastAsia="ru-RU"/>
        </w:rPr>
        <w:t xml:space="preserve">  Коллеги</w:t>
      </w:r>
      <w:r>
        <w:rPr>
          <w:rFonts w:eastAsia="Times New Roman"/>
          <w:szCs w:val="28"/>
          <w:lang w:eastAsia="ru-RU"/>
        </w:rPr>
        <w:t xml:space="preserve">и </w:t>
      </w:r>
      <w:r w:rsidR="00F72445">
        <w:rPr>
          <w:rFonts w:eastAsia="Times New Roman"/>
          <w:szCs w:val="28"/>
          <w:lang w:eastAsia="ru-RU"/>
        </w:rPr>
        <w:t xml:space="preserve"> КСП по Брянской области по совместн</w:t>
      </w:r>
      <w:r>
        <w:rPr>
          <w:rFonts w:eastAsia="Times New Roman"/>
          <w:szCs w:val="28"/>
          <w:lang w:eastAsia="ru-RU"/>
        </w:rPr>
        <w:t xml:space="preserve">ом </w:t>
      </w:r>
      <w:r w:rsidR="00F72445">
        <w:rPr>
          <w:rFonts w:eastAsia="Times New Roman"/>
          <w:szCs w:val="28"/>
          <w:lang w:eastAsia="ru-RU"/>
        </w:rPr>
        <w:t xml:space="preserve"> с КСП Брянской области мероприяти</w:t>
      </w:r>
      <w:r>
        <w:rPr>
          <w:rFonts w:eastAsia="Times New Roman"/>
          <w:szCs w:val="28"/>
          <w:lang w:eastAsia="ru-RU"/>
        </w:rPr>
        <w:t>и</w:t>
      </w:r>
      <w:r w:rsidR="00F72445">
        <w:rPr>
          <w:rFonts w:eastAsia="Times New Roman"/>
          <w:szCs w:val="28"/>
          <w:lang w:eastAsia="ru-RU"/>
        </w:rPr>
        <w:t>;  7</w:t>
      </w:r>
      <w:r w:rsidR="00003390"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w:t>
      </w:r>
      <w:r>
        <w:rPr>
          <w:rFonts w:eastAsia="Times New Roman"/>
          <w:szCs w:val="28"/>
          <w:lang w:eastAsia="ru-RU"/>
        </w:rPr>
        <w:t>19</w:t>
      </w:r>
      <w:r w:rsidR="00003390" w:rsidRPr="00003390">
        <w:rPr>
          <w:rFonts w:eastAsia="Times New Roman"/>
          <w:szCs w:val="28"/>
          <w:lang w:eastAsia="ru-RU"/>
        </w:rPr>
        <w:t xml:space="preserve"> </w:t>
      </w:r>
      <w:r w:rsidR="00003390"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r w:rsidR="00F72445">
        <w:rPr>
          <w:rFonts w:eastAsia="Times New Roman"/>
          <w:szCs w:val="28"/>
          <w:lang w:eastAsia="ru-RU"/>
        </w:rPr>
        <w:t xml:space="preserve"> </w:t>
      </w:r>
      <w:r w:rsidR="00003390"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00003390" w:rsidRPr="00003390">
        <w:rPr>
          <w:rFonts w:eastAsia="Times New Roman"/>
          <w:szCs w:val="28"/>
          <w:lang w:eastAsia="ru-RU"/>
        </w:rPr>
        <w:t xml:space="preserve">Контрольно-счетной палатой направлено </w:t>
      </w:r>
      <w:r w:rsidR="00F72445">
        <w:rPr>
          <w:rFonts w:eastAsia="Times New Roman"/>
          <w:szCs w:val="28"/>
          <w:lang w:eastAsia="ru-RU"/>
        </w:rPr>
        <w:t xml:space="preserve">2 </w:t>
      </w:r>
      <w:r w:rsidR="00003390" w:rsidRPr="00003390">
        <w:rPr>
          <w:rFonts w:eastAsia="Times New Roman"/>
          <w:szCs w:val="28"/>
          <w:lang w:eastAsia="ru-RU"/>
        </w:rPr>
        <w:t>представлени</w:t>
      </w:r>
      <w:r w:rsidR="00F72445">
        <w:rPr>
          <w:rFonts w:eastAsia="Times New Roman"/>
          <w:szCs w:val="28"/>
          <w:lang w:eastAsia="ru-RU"/>
        </w:rPr>
        <w:t>я, 6</w:t>
      </w:r>
      <w:r>
        <w:rPr>
          <w:rFonts w:eastAsia="Times New Roman"/>
          <w:szCs w:val="28"/>
          <w:lang w:eastAsia="ru-RU"/>
        </w:rPr>
        <w:t>5</w:t>
      </w:r>
      <w:r w:rsidR="00003390" w:rsidRPr="00003390">
        <w:rPr>
          <w:rFonts w:eastAsia="Times New Roman"/>
          <w:szCs w:val="28"/>
          <w:lang w:eastAsia="ru-RU"/>
        </w:rPr>
        <w:t xml:space="preserve"> информационных письма, в которых внесено </w:t>
      </w:r>
      <w:r>
        <w:rPr>
          <w:rFonts w:eastAsia="Times New Roman"/>
          <w:szCs w:val="28"/>
          <w:lang w:eastAsia="ru-RU"/>
        </w:rPr>
        <w:t>96</w:t>
      </w:r>
      <w:r w:rsidR="00003390" w:rsidRPr="00003390">
        <w:rPr>
          <w:rFonts w:eastAsia="Times New Roman"/>
          <w:szCs w:val="28"/>
          <w:lang w:eastAsia="ru-RU"/>
        </w:rPr>
        <w:t xml:space="preserve"> предложени</w:t>
      </w:r>
      <w:r>
        <w:rPr>
          <w:rFonts w:eastAsia="Times New Roman"/>
          <w:szCs w:val="28"/>
          <w:lang w:eastAsia="ru-RU"/>
        </w:rPr>
        <w:t>й</w:t>
      </w:r>
      <w:r w:rsidR="00003390"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00003390" w:rsidRPr="00003390">
        <w:rPr>
          <w:rFonts w:eastAsia="Times New Roman"/>
          <w:szCs w:val="28"/>
          <w:lang w:eastAsia="ru-RU"/>
        </w:rPr>
        <w:t xml:space="preserve"> совершенствованию бюджетного процесса, а также по привлечению к </w:t>
      </w:r>
      <w:r w:rsidR="00003390" w:rsidRPr="00003390">
        <w:rPr>
          <w:rFonts w:eastAsia="Times New Roman"/>
          <w:szCs w:val="28"/>
          <w:lang w:eastAsia="ru-RU"/>
        </w:rPr>
        <w:lastRenderedPageBreak/>
        <w:t>дисциплинарной ответственности виновных должностных лиц, которые реализованы в полном объеме.</w:t>
      </w:r>
    </w:p>
    <w:p w:rsidR="004E4350" w:rsidRDefault="00003390" w:rsidP="001C29B3">
      <w:pPr>
        <w:spacing w:line="360" w:lineRule="auto"/>
        <w:jc w:val="both"/>
        <w:rPr>
          <w:rFonts w:eastAsia="Times New Roman"/>
          <w:szCs w:val="28"/>
          <w:lang w:eastAsia="ru-RU"/>
        </w:rPr>
      </w:pPr>
      <w:r w:rsidRPr="00003390">
        <w:rPr>
          <w:rFonts w:eastAsia="Times New Roman"/>
          <w:szCs w:val="28"/>
          <w:lang w:eastAsia="ru-RU"/>
        </w:rPr>
        <w:t xml:space="preserve">По материалам контрольных и экспертно-аналитических мероприятий </w:t>
      </w:r>
      <w:r w:rsidR="001C29B3">
        <w:rPr>
          <w:rFonts w:eastAsia="Times New Roman"/>
          <w:szCs w:val="28"/>
          <w:lang w:eastAsia="ru-RU"/>
        </w:rPr>
        <w:t>Главе Рогнединского района</w:t>
      </w:r>
      <w:r w:rsidR="00942328">
        <w:rPr>
          <w:rFonts w:eastAsia="Times New Roman"/>
          <w:szCs w:val="28"/>
          <w:lang w:eastAsia="ru-RU"/>
        </w:rPr>
        <w:t>,</w:t>
      </w:r>
      <w:r w:rsidR="001C29B3">
        <w:rPr>
          <w:rFonts w:eastAsia="Times New Roman"/>
          <w:szCs w:val="28"/>
          <w:lang w:eastAsia="ru-RU"/>
        </w:rPr>
        <w:t xml:space="preserve">  Главе администрации Рогнединского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 xml:space="preserve">ено </w:t>
      </w:r>
      <w:r w:rsidR="00957BE4">
        <w:rPr>
          <w:rFonts w:eastAsia="Times New Roman"/>
          <w:szCs w:val="28"/>
          <w:lang w:eastAsia="ru-RU"/>
        </w:rPr>
        <w:t>53</w:t>
      </w:r>
      <w:r w:rsidR="00942328">
        <w:rPr>
          <w:rFonts w:eastAsia="Times New Roman"/>
          <w:szCs w:val="28"/>
          <w:lang w:eastAsia="ru-RU"/>
        </w:rPr>
        <w:t xml:space="preserve">  информационных</w:t>
      </w:r>
      <w:r w:rsidR="001C29B3">
        <w:rPr>
          <w:rFonts w:eastAsia="Times New Roman"/>
          <w:szCs w:val="28"/>
          <w:lang w:eastAsia="ru-RU"/>
        </w:rPr>
        <w:t xml:space="preserve"> письма.</w:t>
      </w:r>
      <w:r w:rsidR="001B6AB2">
        <w:rPr>
          <w:rFonts w:eastAsia="Times New Roman"/>
          <w:szCs w:val="28"/>
          <w:lang w:eastAsia="ru-RU"/>
        </w:rPr>
        <w:t xml:space="preserve"> </w:t>
      </w:r>
    </w:p>
    <w:p w:rsidR="006B1EAC" w:rsidRDefault="006B1EAC" w:rsidP="001766F7">
      <w:pPr>
        <w:keepNext/>
        <w:keepLines/>
        <w:spacing w:line="360" w:lineRule="auto"/>
        <w:jc w:val="both"/>
        <w:outlineLvl w:val="0"/>
        <w:rPr>
          <w:rFonts w:eastAsia="Times New Roman"/>
          <w:b/>
          <w:bCs/>
          <w:szCs w:val="28"/>
          <w:lang w:eastAsia="ru-RU"/>
        </w:rPr>
      </w:pP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 Контроль за формированием и исполнением бюджета 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образования «</w:t>
      </w:r>
      <w:r w:rsidR="00177733">
        <w:rPr>
          <w:rFonts w:eastAsia="Times New Roman"/>
          <w:b/>
          <w:bCs/>
          <w:szCs w:val="28"/>
          <w:lang w:eastAsia="ru-RU"/>
        </w:rPr>
        <w:t>Рогнедин</w:t>
      </w:r>
      <w:r w:rsidRPr="001766F7">
        <w:rPr>
          <w:rFonts w:eastAsia="Times New Roman"/>
          <w:b/>
          <w:bCs/>
          <w:szCs w:val="28"/>
          <w:lang w:eastAsia="ru-RU"/>
        </w:rPr>
        <w:t xml:space="preserve">ский район», бюджета городского поселения и </w:t>
      </w:r>
      <w:r w:rsidR="00177733">
        <w:rPr>
          <w:rFonts w:eastAsia="Times New Roman"/>
          <w:b/>
          <w:bCs/>
          <w:szCs w:val="28"/>
          <w:lang w:eastAsia="ru-RU"/>
        </w:rPr>
        <w:t>5</w:t>
      </w:r>
      <w:r w:rsidRPr="001766F7">
        <w:rPr>
          <w:rFonts w:eastAsia="Times New Roman"/>
          <w:b/>
          <w:bCs/>
          <w:szCs w:val="28"/>
          <w:lang w:eastAsia="ru-RU"/>
        </w:rPr>
        <w:t xml:space="preserve"> сельских поселений.</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3.1. Предварительный контроль</w:t>
      </w:r>
    </w:p>
    <w:p w:rsidR="001766F7" w:rsidRPr="001766F7" w:rsidRDefault="001766F7" w:rsidP="001766F7">
      <w:pPr>
        <w:spacing w:line="360" w:lineRule="auto"/>
        <w:jc w:val="both"/>
        <w:rPr>
          <w:rFonts w:eastAsia="Times New Roman"/>
          <w:spacing w:val="-6"/>
          <w:szCs w:val="28"/>
        </w:rPr>
      </w:pPr>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r w:rsidR="00177733">
        <w:rPr>
          <w:rFonts w:eastAsia="Times New Roman"/>
          <w:szCs w:val="28"/>
          <w:lang w:eastAsia="ru-RU"/>
        </w:rPr>
        <w:t>Рогнедин</w:t>
      </w:r>
      <w:r w:rsidRPr="001766F7">
        <w:rPr>
          <w:rFonts w:eastAsia="Times New Roman"/>
          <w:szCs w:val="28"/>
          <w:lang w:eastAsia="ru-RU"/>
        </w:rPr>
        <w:t xml:space="preserve">ского района», Контрольно-счетная палата провела экспертно-аналитическое мероприятие «Экспертиза и подготовка заключения на проект решения </w:t>
      </w:r>
      <w:r w:rsidR="00177733">
        <w:rPr>
          <w:rFonts w:eastAsia="Times New Roman"/>
          <w:szCs w:val="28"/>
          <w:lang w:eastAsia="ru-RU"/>
        </w:rPr>
        <w:t>Рогнедин</w:t>
      </w:r>
      <w:r w:rsidRPr="001766F7">
        <w:rPr>
          <w:rFonts w:eastAsia="Times New Roman"/>
          <w:szCs w:val="28"/>
          <w:lang w:eastAsia="ru-RU"/>
        </w:rPr>
        <w:t xml:space="preserve">ского районного Совета народных депутатов «О бюджете </w:t>
      </w:r>
      <w:r w:rsidR="00CD1EF6">
        <w:rPr>
          <w:rFonts w:eastAsia="Times New Roman"/>
          <w:szCs w:val="28"/>
          <w:lang w:eastAsia="ru-RU"/>
        </w:rPr>
        <w:t xml:space="preserve">Рогнединского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w:t>
      </w:r>
      <w:r w:rsidR="00D4512E">
        <w:rPr>
          <w:rFonts w:eastAsia="Times New Roman"/>
          <w:szCs w:val="28"/>
          <w:lang w:eastAsia="ru-RU"/>
        </w:rPr>
        <w:t>1</w:t>
      </w:r>
      <w:r w:rsidRPr="001766F7">
        <w:rPr>
          <w:rFonts w:eastAsia="Times New Roman"/>
          <w:szCs w:val="28"/>
          <w:lang w:eastAsia="ru-RU"/>
        </w:rPr>
        <w:t xml:space="preserve"> год и на плановый период 202</w:t>
      </w:r>
      <w:r w:rsidR="00D4512E">
        <w:rPr>
          <w:rFonts w:eastAsia="Times New Roman"/>
          <w:szCs w:val="28"/>
          <w:lang w:eastAsia="ru-RU"/>
        </w:rPr>
        <w:t>2</w:t>
      </w:r>
      <w:r w:rsidRPr="001766F7">
        <w:rPr>
          <w:rFonts w:eastAsia="Times New Roman"/>
          <w:szCs w:val="28"/>
          <w:lang w:eastAsia="ru-RU"/>
        </w:rPr>
        <w:t xml:space="preserve"> и 202</w:t>
      </w:r>
      <w:r w:rsidR="00D4512E">
        <w:rPr>
          <w:rFonts w:eastAsia="Times New Roman"/>
          <w:szCs w:val="28"/>
          <w:lang w:eastAsia="ru-RU"/>
        </w:rPr>
        <w:t>3</w:t>
      </w:r>
      <w:r w:rsidRPr="001766F7">
        <w:rPr>
          <w:rFonts w:eastAsia="Times New Roman"/>
          <w:szCs w:val="28"/>
          <w:lang w:eastAsia="ru-RU"/>
        </w:rPr>
        <w:t xml:space="preserve"> годов»,  а также одного городского и </w:t>
      </w:r>
      <w:r w:rsidR="00177733">
        <w:rPr>
          <w:rFonts w:eastAsia="Times New Roman"/>
          <w:szCs w:val="28"/>
          <w:lang w:eastAsia="ru-RU"/>
        </w:rPr>
        <w:t>5</w:t>
      </w:r>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В рамках экспертно-аналитического мероприятия проведена экспертиза 1</w:t>
      </w:r>
      <w:r w:rsidR="00D4512E">
        <w:rPr>
          <w:rFonts w:eastAsia="Times New Roman"/>
          <w:spacing w:val="-6"/>
          <w:szCs w:val="28"/>
        </w:rPr>
        <w:t>0</w:t>
      </w:r>
      <w:r w:rsidRPr="001766F7">
        <w:rPr>
          <w:rFonts w:eastAsia="Times New Roman"/>
          <w:spacing w:val="-6"/>
          <w:szCs w:val="28"/>
        </w:rPr>
        <w:t xml:space="preserve"> муниципальных программ </w:t>
      </w:r>
      <w:r w:rsidR="00637941">
        <w:rPr>
          <w:rFonts w:eastAsia="Times New Roman"/>
          <w:spacing w:val="-6"/>
          <w:szCs w:val="28"/>
        </w:rPr>
        <w:t>Рогнедин</w:t>
      </w:r>
      <w:r w:rsidRPr="001766F7">
        <w:rPr>
          <w:rFonts w:eastAsia="Times New Roman"/>
          <w:spacing w:val="-6"/>
          <w:szCs w:val="28"/>
        </w:rPr>
        <w:t>ского района.</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w:t>
      </w:r>
      <w:r w:rsidR="00D4512E">
        <w:rPr>
          <w:rFonts w:eastAsia="Times New Roman"/>
          <w:spacing w:val="-6"/>
          <w:szCs w:val="28"/>
        </w:rPr>
        <w:t>1</w:t>
      </w:r>
      <w:r w:rsidRPr="001766F7">
        <w:rPr>
          <w:rFonts w:eastAsia="Times New Roman"/>
          <w:spacing w:val="-6"/>
          <w:szCs w:val="28"/>
        </w:rPr>
        <w:t xml:space="preserve"> год и на плановый период 202</w:t>
      </w:r>
      <w:r w:rsidR="00D4512E">
        <w:rPr>
          <w:rFonts w:eastAsia="Times New Roman"/>
          <w:spacing w:val="-6"/>
          <w:szCs w:val="28"/>
        </w:rPr>
        <w:t>2</w:t>
      </w:r>
      <w:r w:rsidRPr="001766F7">
        <w:rPr>
          <w:rFonts w:eastAsia="Times New Roman"/>
          <w:spacing w:val="-6"/>
          <w:szCs w:val="28"/>
        </w:rPr>
        <w:t xml:space="preserve"> и 202</w:t>
      </w:r>
      <w:r w:rsidR="00D4512E">
        <w:rPr>
          <w:rFonts w:eastAsia="Times New Roman"/>
          <w:spacing w:val="-6"/>
          <w:szCs w:val="28"/>
        </w:rPr>
        <w:t>3</w:t>
      </w:r>
      <w:r w:rsidRPr="001766F7">
        <w:rPr>
          <w:rFonts w:eastAsia="Times New Roman"/>
          <w:spacing w:val="-6"/>
          <w:szCs w:val="28"/>
        </w:rPr>
        <w:t xml:space="preserve"> годов направлены в Советы народных депутатов и главам муниципальных образований </w:t>
      </w:r>
      <w:r w:rsidR="00177733">
        <w:rPr>
          <w:rFonts w:eastAsia="Times New Roman"/>
          <w:spacing w:val="-6"/>
          <w:szCs w:val="28"/>
        </w:rPr>
        <w:t>Рогнедин</w:t>
      </w:r>
      <w:r w:rsidRPr="001766F7">
        <w:rPr>
          <w:rFonts w:eastAsia="Times New Roman"/>
          <w:spacing w:val="-6"/>
          <w:szCs w:val="28"/>
        </w:rPr>
        <w:t>ского района.</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lastRenderedPageBreak/>
        <w:t>3.2. Оперативный контроль</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20</w:t>
      </w:r>
      <w:r w:rsidR="00D4512E">
        <w:rPr>
          <w:rFonts w:eastAsia="Times New Roman"/>
          <w:szCs w:val="28"/>
          <w:lang w:eastAsia="ru-RU"/>
        </w:rPr>
        <w:t>20</w:t>
      </w:r>
      <w:r w:rsidRPr="001766F7">
        <w:rPr>
          <w:rFonts w:eastAsia="Times New Roman"/>
          <w:szCs w:val="28"/>
          <w:lang w:eastAsia="ru-RU"/>
        </w:rPr>
        <w:t xml:space="preserve"> году оперативный контроль и анализ исполнения бюджета муниципального образования «</w:t>
      </w:r>
      <w:r w:rsidR="00B43449">
        <w:rPr>
          <w:rFonts w:eastAsia="Times New Roman"/>
          <w:szCs w:val="28"/>
          <w:lang w:eastAsia="ru-RU"/>
        </w:rPr>
        <w:t>Рогнедин</w:t>
      </w:r>
      <w:r w:rsidRPr="001766F7">
        <w:rPr>
          <w:rFonts w:eastAsia="Times New Roman"/>
          <w:szCs w:val="28"/>
          <w:lang w:eastAsia="ru-RU"/>
        </w:rPr>
        <w:t>ский район</w:t>
      </w:r>
      <w:r w:rsidR="00B01DF2">
        <w:rPr>
          <w:rFonts w:eastAsia="Times New Roman"/>
          <w:szCs w:val="28"/>
          <w:lang w:eastAsia="ru-RU"/>
        </w:rPr>
        <w:t>»</w:t>
      </w:r>
      <w:r w:rsidRPr="001766F7">
        <w:rPr>
          <w:rFonts w:eastAsia="Times New Roman"/>
          <w:szCs w:val="28"/>
          <w:lang w:eastAsia="ru-RU"/>
        </w:rPr>
        <w:t xml:space="preserve">,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r w:rsidR="00B43449">
        <w:rPr>
          <w:rFonts w:eastAsia="Times New Roman"/>
          <w:szCs w:val="28"/>
          <w:lang w:eastAsia="ru-RU"/>
        </w:rPr>
        <w:t>Рогнедин</w:t>
      </w:r>
      <w:r w:rsidRPr="001766F7">
        <w:rPr>
          <w:rFonts w:eastAsia="Times New Roman"/>
          <w:szCs w:val="28"/>
          <w:lang w:eastAsia="ru-RU"/>
        </w:rPr>
        <w:t>ского района» и планом работы на 201</w:t>
      </w:r>
      <w:r w:rsidR="00B01DF2">
        <w:rPr>
          <w:rFonts w:eastAsia="Times New Roman"/>
          <w:szCs w:val="28"/>
          <w:lang w:eastAsia="ru-RU"/>
        </w:rPr>
        <w:t>9</w:t>
      </w:r>
      <w:r w:rsidRPr="001766F7">
        <w:rPr>
          <w:rFonts w:eastAsia="Times New Roman"/>
          <w:szCs w:val="28"/>
          <w:lang w:eastAsia="ru-RU"/>
        </w:rPr>
        <w:t xml:space="preserve"> 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решений «О внесении изменений в решение </w:t>
      </w:r>
      <w:r w:rsidR="00B43449">
        <w:rPr>
          <w:rFonts w:eastAsia="Times New Roman"/>
          <w:szCs w:val="28"/>
          <w:lang w:eastAsia="ru-RU"/>
        </w:rPr>
        <w:t>Рогнедин</w:t>
      </w:r>
      <w:r w:rsidRPr="001766F7">
        <w:rPr>
          <w:rFonts w:eastAsia="Times New Roman"/>
          <w:szCs w:val="28"/>
          <w:lang w:eastAsia="ru-RU"/>
        </w:rPr>
        <w:t>ского районного Совета народных депутатов «О бюджете на 20</w:t>
      </w:r>
      <w:r w:rsidR="00D4512E">
        <w:rPr>
          <w:rFonts w:eastAsia="Times New Roman"/>
          <w:szCs w:val="28"/>
          <w:lang w:eastAsia="ru-RU"/>
        </w:rPr>
        <w:t>20</w:t>
      </w:r>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D4512E">
        <w:rPr>
          <w:rFonts w:eastAsia="Times New Roman"/>
          <w:szCs w:val="28"/>
          <w:lang w:eastAsia="ru-RU"/>
        </w:rPr>
        <w:t>1</w:t>
      </w:r>
      <w:r w:rsidRPr="001766F7">
        <w:rPr>
          <w:rFonts w:eastAsia="Times New Roman"/>
          <w:szCs w:val="28"/>
          <w:lang w:eastAsia="ru-RU"/>
        </w:rPr>
        <w:t xml:space="preserve"> и 20</w:t>
      </w:r>
      <w:r w:rsidR="00B01DF2">
        <w:rPr>
          <w:rFonts w:eastAsia="Times New Roman"/>
          <w:szCs w:val="28"/>
          <w:lang w:eastAsia="ru-RU"/>
        </w:rPr>
        <w:t>2</w:t>
      </w:r>
      <w:r w:rsidR="00D4512E">
        <w:rPr>
          <w:rFonts w:eastAsia="Times New Roman"/>
          <w:szCs w:val="28"/>
          <w:lang w:eastAsia="ru-RU"/>
        </w:rPr>
        <w:t>2</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w:t>
      </w:r>
      <w:r w:rsidR="00D4512E">
        <w:rPr>
          <w:rFonts w:eastAsia="Times New Roman"/>
          <w:szCs w:val="28"/>
          <w:lang w:eastAsia="ru-RU"/>
        </w:rPr>
        <w:t>20</w:t>
      </w:r>
      <w:r w:rsidRPr="001766F7">
        <w:rPr>
          <w:rFonts w:eastAsia="Times New Roman"/>
          <w:szCs w:val="28"/>
          <w:lang w:eastAsia="ru-RU"/>
        </w:rPr>
        <w:t xml:space="preserve"> года.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D4512E">
        <w:rPr>
          <w:rFonts w:eastAsia="Times New Roman"/>
          <w:szCs w:val="28"/>
          <w:lang w:eastAsia="ru-RU"/>
        </w:rPr>
        <w:t>3</w:t>
      </w:r>
      <w:r w:rsidRPr="001766F7">
        <w:rPr>
          <w:rFonts w:eastAsia="Times New Roman"/>
          <w:szCs w:val="28"/>
          <w:lang w:eastAsia="ru-RU"/>
        </w:rPr>
        <w:t xml:space="preserve"> проектов решений </w:t>
      </w:r>
      <w:r w:rsidR="00B43449">
        <w:rPr>
          <w:rFonts w:eastAsia="Times New Roman"/>
          <w:szCs w:val="28"/>
          <w:lang w:eastAsia="ru-RU"/>
        </w:rPr>
        <w:t>Рогнедин</w:t>
      </w:r>
      <w:r w:rsidRPr="001766F7">
        <w:rPr>
          <w:rFonts w:eastAsia="Times New Roman"/>
          <w:szCs w:val="28"/>
          <w:lang w:eastAsia="ru-RU"/>
        </w:rPr>
        <w:t>ского районного Совета народных депутатов «О внесении изменений в решение «О бюджете муниципального образования «</w:t>
      </w:r>
      <w:r w:rsidR="00B43449">
        <w:rPr>
          <w:rFonts w:eastAsia="Times New Roman"/>
          <w:szCs w:val="28"/>
          <w:lang w:eastAsia="ru-RU"/>
        </w:rPr>
        <w:t>Рогнединский район» на 20</w:t>
      </w:r>
      <w:r w:rsidR="00D4512E">
        <w:rPr>
          <w:rFonts w:eastAsia="Times New Roman"/>
          <w:szCs w:val="28"/>
          <w:lang w:eastAsia="ru-RU"/>
        </w:rPr>
        <w:t>20</w:t>
      </w:r>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D4512E">
        <w:rPr>
          <w:rFonts w:eastAsia="Times New Roman"/>
          <w:szCs w:val="28"/>
          <w:lang w:eastAsia="ru-RU"/>
        </w:rPr>
        <w:t>1</w:t>
      </w:r>
      <w:r w:rsidRPr="001766F7">
        <w:rPr>
          <w:rFonts w:eastAsia="Times New Roman"/>
          <w:szCs w:val="28"/>
          <w:lang w:eastAsia="ru-RU"/>
        </w:rPr>
        <w:t xml:space="preserve"> и 202</w:t>
      </w:r>
      <w:r w:rsidR="00D4512E">
        <w:rPr>
          <w:rFonts w:eastAsia="Times New Roman"/>
          <w:szCs w:val="28"/>
          <w:lang w:eastAsia="ru-RU"/>
        </w:rPr>
        <w:t>2</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муниципального образования «</w:t>
      </w:r>
      <w:r w:rsidR="00B43449">
        <w:rPr>
          <w:rFonts w:eastAsia="Times New Roman"/>
          <w:szCs w:val="28"/>
          <w:lang w:eastAsia="ru-RU"/>
        </w:rPr>
        <w:t>Рогнедин</w:t>
      </w:r>
      <w:r w:rsidRPr="001766F7">
        <w:rPr>
          <w:rFonts w:eastAsia="Times New Roman"/>
          <w:szCs w:val="28"/>
          <w:lang w:eastAsia="ru-RU"/>
        </w:rPr>
        <w:t>ский район».</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По результатам оперативного анализа исполнения бюджета муниципального образования «</w:t>
      </w:r>
      <w:r w:rsidR="00B43449">
        <w:rPr>
          <w:rFonts w:eastAsia="Times New Roman"/>
          <w:szCs w:val="28"/>
          <w:lang w:eastAsia="ru-RU"/>
        </w:rPr>
        <w:t>Рогнедин</w:t>
      </w:r>
      <w:r w:rsidRPr="001766F7">
        <w:rPr>
          <w:rFonts w:eastAsia="Times New Roman"/>
          <w:szCs w:val="28"/>
          <w:lang w:eastAsia="ru-RU"/>
        </w:rPr>
        <w:t xml:space="preserve">ский район», бюджета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в 201</w:t>
      </w:r>
      <w:r w:rsidR="00D4512E">
        <w:rPr>
          <w:rFonts w:eastAsia="Times New Roman"/>
          <w:szCs w:val="28"/>
          <w:lang w:eastAsia="ru-RU"/>
        </w:rPr>
        <w:t>9</w:t>
      </w:r>
      <w:r w:rsidRPr="001766F7">
        <w:rPr>
          <w:rFonts w:eastAsia="Times New Roman"/>
          <w:szCs w:val="28"/>
          <w:lang w:eastAsia="ru-RU"/>
        </w:rPr>
        <w:t xml:space="preserve"> году подготовлены заключения на отчеты об исполнении бюджетов за 1 квартал, 1 полугодие и 9 месяцев 20</w:t>
      </w:r>
      <w:r w:rsidR="00D4512E">
        <w:rPr>
          <w:rFonts w:eastAsia="Times New Roman"/>
          <w:szCs w:val="28"/>
          <w:lang w:eastAsia="ru-RU"/>
        </w:rPr>
        <w:t>20</w:t>
      </w:r>
      <w:r w:rsidRPr="001766F7">
        <w:rPr>
          <w:rFonts w:eastAsia="Times New Roman"/>
          <w:szCs w:val="28"/>
          <w:lang w:eastAsia="ru-RU"/>
        </w:rPr>
        <w:t xml:space="preserve"> года, которые направлены </w:t>
      </w:r>
      <w:r w:rsidR="00B43449">
        <w:rPr>
          <w:rFonts w:eastAsia="Times New Roman"/>
          <w:szCs w:val="28"/>
          <w:lang w:eastAsia="ru-RU"/>
        </w:rPr>
        <w:t>главе</w:t>
      </w:r>
      <w:r w:rsidRPr="001766F7">
        <w:rPr>
          <w:rFonts w:eastAsia="Times New Roman"/>
          <w:szCs w:val="28"/>
          <w:lang w:eastAsia="ru-RU"/>
        </w:rPr>
        <w:t xml:space="preserve"> </w:t>
      </w:r>
      <w:r w:rsidR="00B43449">
        <w:rPr>
          <w:rFonts w:eastAsia="Times New Roman"/>
          <w:szCs w:val="28"/>
          <w:lang w:eastAsia="ru-RU"/>
        </w:rPr>
        <w:t>Рогнедин</w:t>
      </w:r>
      <w:r w:rsidRPr="001766F7">
        <w:rPr>
          <w:rFonts w:eastAsia="Times New Roman"/>
          <w:szCs w:val="28"/>
          <w:lang w:eastAsia="ru-RU"/>
        </w:rPr>
        <w:t>ского район</w:t>
      </w:r>
      <w:r w:rsidR="00B43449">
        <w:rPr>
          <w:rFonts w:eastAsia="Times New Roman"/>
          <w:szCs w:val="28"/>
          <w:lang w:eastAsia="ru-RU"/>
        </w:rPr>
        <w:t>а</w:t>
      </w:r>
      <w:r w:rsidRPr="001766F7">
        <w:rPr>
          <w:rFonts w:eastAsia="Times New Roman"/>
          <w:szCs w:val="28"/>
          <w:lang w:eastAsia="ru-RU"/>
        </w:rPr>
        <w:t xml:space="preserve"> и главе </w:t>
      </w:r>
      <w:r w:rsidRPr="001766F7">
        <w:rPr>
          <w:rFonts w:eastAsia="Times New Roman"/>
          <w:szCs w:val="28"/>
          <w:lang w:eastAsia="ru-RU"/>
        </w:rPr>
        <w:lastRenderedPageBreak/>
        <w:t xml:space="preserve">администрации </w:t>
      </w:r>
      <w:r w:rsidR="00B43449">
        <w:rPr>
          <w:rFonts w:eastAsia="Times New Roman"/>
          <w:szCs w:val="28"/>
          <w:lang w:eastAsia="ru-RU"/>
        </w:rPr>
        <w:t>Рогнедин</w:t>
      </w:r>
      <w:r w:rsidRPr="001766F7">
        <w:rPr>
          <w:rFonts w:eastAsia="Times New Roman"/>
          <w:szCs w:val="28"/>
          <w:lang w:eastAsia="ru-RU"/>
        </w:rPr>
        <w:t>ского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766F7" w:rsidRPr="001766F7" w:rsidRDefault="001766F7" w:rsidP="001766F7">
      <w:pPr>
        <w:spacing w:line="360" w:lineRule="auto"/>
        <w:jc w:val="both"/>
        <w:rPr>
          <w:rFonts w:eastAsia="Times New Roman"/>
          <w:b/>
          <w:bCs/>
          <w:szCs w:val="28"/>
          <w:lang w:eastAsia="ru-RU"/>
        </w:rPr>
      </w:pPr>
      <w:r w:rsidRPr="001766F7">
        <w:rPr>
          <w:rFonts w:eastAsia="Times New Roman"/>
          <w:szCs w:val="28"/>
          <w:lang w:eastAsia="ru-RU"/>
        </w:rPr>
        <w:t xml:space="preserve">  </w:t>
      </w:r>
      <w:r w:rsidRPr="001766F7">
        <w:rPr>
          <w:rFonts w:eastAsia="Times New Roman"/>
          <w:b/>
          <w:bCs/>
          <w:szCs w:val="28"/>
          <w:lang w:eastAsia="ru-RU"/>
        </w:rPr>
        <w:t>3.3. Последующий контроль</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201</w:t>
      </w:r>
      <w:r w:rsidR="00D4512E">
        <w:rPr>
          <w:rFonts w:eastAsia="Times New Roman"/>
          <w:color w:val="000000"/>
          <w:szCs w:val="28"/>
          <w:lang w:eastAsia="ru-RU"/>
        </w:rPr>
        <w:t>9</w:t>
      </w:r>
      <w:r w:rsidRPr="001766F7">
        <w:rPr>
          <w:rFonts w:eastAsia="Times New Roman"/>
          <w:color w:val="000000"/>
          <w:szCs w:val="28"/>
          <w:lang w:eastAsia="ru-RU"/>
        </w:rPr>
        <w:t xml:space="preserve"> год», проведены внешние проверки годовых отчетов об исполнении бюджетов за 201</w:t>
      </w:r>
      <w:r w:rsidR="00D4512E">
        <w:rPr>
          <w:rFonts w:eastAsia="Times New Roman"/>
          <w:color w:val="000000"/>
          <w:szCs w:val="28"/>
          <w:lang w:eastAsia="ru-RU"/>
        </w:rPr>
        <w:t>9</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D93974">
        <w:rPr>
          <w:rFonts w:eastAsia="Times New Roman"/>
          <w:color w:val="000000"/>
          <w:szCs w:val="28"/>
          <w:lang w:eastAsia="ru-RU"/>
        </w:rPr>
        <w:t>3</w:t>
      </w:r>
      <w:r w:rsidRPr="001766F7">
        <w:rPr>
          <w:rFonts w:eastAsia="Times New Roman"/>
          <w:color w:val="000000"/>
          <w:szCs w:val="28"/>
          <w:lang w:eastAsia="ru-RU"/>
        </w:rPr>
        <w:t xml:space="preserve"> главных администраторов бюджетных средств.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контроль за деятельностью подведомственных учреждений.</w:t>
      </w:r>
    </w:p>
    <w:p w:rsidR="001766F7" w:rsidRDefault="001766F7" w:rsidP="001766F7">
      <w:pPr>
        <w:tabs>
          <w:tab w:val="left" w:pos="9747"/>
        </w:tabs>
        <w:spacing w:line="360" w:lineRule="auto"/>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r w:rsidRPr="001766F7">
        <w:rPr>
          <w:rFonts w:eastAsia="Times New Roman"/>
          <w:szCs w:val="28"/>
          <w:lang w:eastAsia="ru-RU"/>
        </w:rPr>
        <w:t>муниципального образования «</w:t>
      </w:r>
      <w:r w:rsidR="00DF0A44">
        <w:rPr>
          <w:rFonts w:eastAsia="Times New Roman"/>
          <w:szCs w:val="28"/>
          <w:lang w:eastAsia="ru-RU"/>
        </w:rPr>
        <w:t>Рогнедин</w:t>
      </w:r>
      <w:r w:rsidRPr="001766F7">
        <w:rPr>
          <w:rFonts w:eastAsia="Times New Roman"/>
          <w:szCs w:val="28"/>
          <w:lang w:eastAsia="ru-RU"/>
        </w:rPr>
        <w:t xml:space="preserve">ский район»,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201</w:t>
      </w:r>
      <w:r w:rsidR="00D4512E">
        <w:rPr>
          <w:rFonts w:eastAsia="Times New Roman"/>
          <w:szCs w:val="28"/>
          <w:lang w:eastAsia="ru-RU"/>
        </w:rPr>
        <w:t>9</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w:t>
      </w:r>
      <w:r w:rsidRPr="001766F7">
        <w:rPr>
          <w:rFonts w:eastAsia="Times New Roman"/>
          <w:szCs w:val="28"/>
          <w:lang w:eastAsia="ru-RU"/>
        </w:rPr>
        <w:lastRenderedPageBreak/>
        <w:t>бюджетных средств направлены предложения  о недопущении нарушений в дальней их деятельности.</w:t>
      </w:r>
    </w:p>
    <w:p w:rsidR="001766F7" w:rsidRPr="001766F7" w:rsidRDefault="00EF79E2" w:rsidP="001766F7">
      <w:pPr>
        <w:spacing w:line="360" w:lineRule="auto"/>
        <w:jc w:val="both"/>
        <w:rPr>
          <w:rFonts w:eastAsia="Times New Roman"/>
          <w:b/>
          <w:szCs w:val="28"/>
          <w:lang w:eastAsia="ru-RU"/>
        </w:rPr>
      </w:pPr>
      <w:r>
        <w:rPr>
          <w:rFonts w:eastAsia="Times New Roman"/>
          <w:b/>
          <w:bCs/>
          <w:szCs w:val="28"/>
          <w:lang w:eastAsia="ru-RU"/>
        </w:rPr>
        <w:t>4</w:t>
      </w:r>
      <w:r w:rsidR="001766F7" w:rsidRPr="001766F7">
        <w:rPr>
          <w:rFonts w:eastAsia="Times New Roman"/>
          <w:b/>
          <w:bCs/>
          <w:szCs w:val="28"/>
          <w:lang w:eastAsia="ru-RU"/>
        </w:rPr>
        <w:t>. Взаимодействие Контрольно-счетной палаты с государственными и муниципальными органами</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В 20</w:t>
      </w:r>
      <w:r w:rsidR="00C367A4">
        <w:rPr>
          <w:rFonts w:eastAsia="Times New Roman"/>
          <w:bCs/>
          <w:szCs w:val="28"/>
          <w:lang w:eastAsia="ru-RU"/>
        </w:rPr>
        <w:t>20</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организации деятельности в области противодействия коррупции. Разработан и утвержден план мероприятий КСП Рогнединского района по противодействию коррупции на 20</w:t>
      </w:r>
      <w:r w:rsidR="00C367A4">
        <w:rPr>
          <w:rFonts w:eastAsia="Times New Roman"/>
          <w:bCs/>
          <w:szCs w:val="28"/>
          <w:lang w:eastAsia="ru-RU"/>
        </w:rPr>
        <w:t>20</w:t>
      </w:r>
      <w:r w:rsidR="009E3492">
        <w:rPr>
          <w:rFonts w:eastAsia="Times New Roman"/>
          <w:bCs/>
          <w:szCs w:val="28"/>
          <w:lang w:eastAsia="ru-RU"/>
        </w:rPr>
        <w:t xml:space="preserve"> – 202</w:t>
      </w:r>
      <w:r w:rsidR="00C367A4">
        <w:rPr>
          <w:rFonts w:eastAsia="Times New Roman"/>
          <w:bCs/>
          <w:szCs w:val="28"/>
          <w:lang w:eastAsia="ru-RU"/>
        </w:rPr>
        <w:t>2</w:t>
      </w:r>
      <w:r w:rsidR="009E3492">
        <w:rPr>
          <w:rFonts w:eastAsia="Times New Roman"/>
          <w:bCs/>
          <w:szCs w:val="28"/>
          <w:lang w:eastAsia="ru-RU"/>
        </w:rPr>
        <w:t xml:space="preserve"> годы,</w:t>
      </w:r>
      <w:r w:rsidR="00C4186A">
        <w:rPr>
          <w:rFonts w:eastAsia="Times New Roman"/>
          <w:bCs/>
          <w:szCs w:val="28"/>
          <w:lang w:eastAsia="ru-RU"/>
        </w:rPr>
        <w:t xml:space="preserve"> в отчетном году заключено Соглашение о сотрудничестве и взаимодействии между прокуратурой Рогнединского района и контрольно-счетной палатой Рогнединского района</w:t>
      </w:r>
      <w:r w:rsidR="009E3492">
        <w:rPr>
          <w:rFonts w:eastAsia="Times New Roman"/>
          <w:bCs/>
          <w:szCs w:val="28"/>
          <w:lang w:eastAsia="ru-RU"/>
        </w:rPr>
        <w:t xml:space="preserve">. 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9341AF">
      <w:pPr>
        <w:tabs>
          <w:tab w:val="left" w:pos="851"/>
        </w:tabs>
        <w:overflowPunct w:val="0"/>
        <w:autoSpaceDE w:val="0"/>
        <w:autoSpaceDN w:val="0"/>
        <w:adjustRightInd w:val="0"/>
        <w:spacing w:line="360" w:lineRule="auto"/>
        <w:ind w:firstLine="0"/>
        <w:jc w:val="both"/>
        <w:rPr>
          <w:rFonts w:eastAsia="Times New Roman"/>
          <w:bCs/>
          <w:szCs w:val="28"/>
          <w:lang w:eastAsia="ru-RU"/>
        </w:rPr>
      </w:pPr>
      <w:r w:rsidRPr="001766F7">
        <w:rPr>
          <w:rFonts w:ascii="Times New Roman CYR" w:eastAsia="Times New Roman" w:hAnsi="Times New Roman CYR"/>
          <w:szCs w:val="28"/>
          <w:lang w:eastAsia="ru-RU"/>
        </w:rPr>
        <w:tab/>
      </w:r>
      <w:r w:rsidR="009341AF">
        <w:rPr>
          <w:rFonts w:ascii="Times New Roman CYR" w:eastAsia="Times New Roman" w:hAnsi="Times New Roman CYR"/>
          <w:szCs w:val="28"/>
          <w:lang w:eastAsia="ru-RU"/>
        </w:rPr>
        <w:t>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мониторинг страницы сайта  Контрольно-счётной палаты Рогнединского района, по итогам мониторинга  по наполнению необходимой информацией, страница сайта КСП Рогнединского района признана одной из лучших в системе контрольно-счетных органов Брянской области, что в целом поспособствует повышению открытости и гласности работы Контрольно-счётной палаты Рогнединского района.</w:t>
      </w:r>
    </w:p>
    <w:p w:rsidR="006257C2" w:rsidRPr="001766F7" w:rsidRDefault="006257C2" w:rsidP="001766F7">
      <w:pPr>
        <w:tabs>
          <w:tab w:val="left" w:pos="851"/>
        </w:tabs>
        <w:overflowPunct w:val="0"/>
        <w:autoSpaceDE w:val="0"/>
        <w:autoSpaceDN w:val="0"/>
        <w:adjustRightInd w:val="0"/>
        <w:spacing w:line="360" w:lineRule="auto"/>
        <w:ind w:firstLine="0"/>
        <w:jc w:val="both"/>
        <w:rPr>
          <w:rFonts w:eastAsia="Times New Roman"/>
          <w:bCs/>
          <w:szCs w:val="28"/>
          <w:lang w:eastAsia="ru-RU"/>
        </w:rPr>
      </w:pPr>
    </w:p>
    <w:p w:rsidR="001766F7" w:rsidRPr="001766F7" w:rsidRDefault="00EF79E2" w:rsidP="001766F7">
      <w:pPr>
        <w:keepNext/>
        <w:keepLines/>
        <w:spacing w:line="360" w:lineRule="auto"/>
        <w:jc w:val="both"/>
        <w:outlineLvl w:val="0"/>
        <w:rPr>
          <w:rFonts w:eastAsia="Times New Roman"/>
          <w:b/>
          <w:szCs w:val="28"/>
        </w:rPr>
      </w:pPr>
      <w:r>
        <w:rPr>
          <w:rFonts w:eastAsia="Times New Roman"/>
          <w:b/>
          <w:bCs/>
          <w:szCs w:val="28"/>
          <w:lang w:eastAsia="ru-RU"/>
        </w:rPr>
        <w:t>5</w:t>
      </w:r>
      <w:r w:rsidR="001766F7" w:rsidRPr="001766F7">
        <w:rPr>
          <w:rFonts w:eastAsia="Times New Roman"/>
          <w:b/>
          <w:bCs/>
          <w:szCs w:val="28"/>
          <w:lang w:eastAsia="ru-RU"/>
        </w:rPr>
        <w:t>. Информирование о деятельности Контрольно-счетной палаты</w:t>
      </w:r>
    </w:p>
    <w:p w:rsidR="001766F7" w:rsidRPr="001766F7" w:rsidRDefault="001766F7" w:rsidP="001766F7">
      <w:pPr>
        <w:spacing w:line="360" w:lineRule="auto"/>
        <w:jc w:val="both"/>
        <w:rPr>
          <w:rFonts w:eastAsia="Times New Roman"/>
          <w:szCs w:val="28"/>
        </w:rPr>
      </w:pPr>
      <w:r w:rsidRPr="001766F7">
        <w:rPr>
          <w:rFonts w:eastAsia="Times New Roman"/>
          <w:szCs w:val="28"/>
        </w:rPr>
        <w:t xml:space="preserve">Руководство Контрольно-счетной палаты принимало активное участие </w:t>
      </w:r>
      <w:r w:rsidRPr="001766F7">
        <w:rPr>
          <w:rFonts w:eastAsia="Times New Roman"/>
          <w:szCs w:val="28"/>
        </w:rPr>
        <w:br/>
        <w:t>в мероприятиях регионального и муниципального уровня, посвященных вопросам финансового контроля и аудита.</w:t>
      </w:r>
    </w:p>
    <w:p w:rsidR="001766F7" w:rsidRDefault="001766F7" w:rsidP="001766F7">
      <w:pPr>
        <w:spacing w:line="360" w:lineRule="auto"/>
        <w:jc w:val="both"/>
        <w:rPr>
          <w:rFonts w:eastAsia="Times New Roman"/>
          <w:szCs w:val="28"/>
          <w:lang w:eastAsia="ru-RU"/>
        </w:rPr>
      </w:pPr>
      <w:r w:rsidRPr="001766F7">
        <w:rPr>
          <w:rFonts w:eastAsia="Times New Roman"/>
          <w:szCs w:val="28"/>
          <w:lang w:eastAsia="ru-RU"/>
        </w:rPr>
        <w:lastRenderedPageBreak/>
        <w:t xml:space="preserve">В течение года информация о деятельности Контрольно-счётной палаты размещена на официальном сайте администрации </w:t>
      </w:r>
      <w:r w:rsidR="00F772C9">
        <w:rPr>
          <w:rFonts w:eastAsia="Times New Roman"/>
          <w:szCs w:val="28"/>
          <w:lang w:eastAsia="ru-RU"/>
        </w:rPr>
        <w:t>Рогнедин</w:t>
      </w:r>
      <w:r w:rsidRPr="001766F7">
        <w:rPr>
          <w:rFonts w:eastAsia="Times New Roman"/>
          <w:szCs w:val="28"/>
          <w:lang w:eastAsia="ru-RU"/>
        </w:rPr>
        <w:t xml:space="preserve">ского района на странице Контрольно-счётной палаты. </w:t>
      </w:r>
    </w:p>
    <w:p w:rsidR="006257C2" w:rsidRPr="001766F7" w:rsidRDefault="006257C2" w:rsidP="001766F7">
      <w:pPr>
        <w:spacing w:line="360" w:lineRule="auto"/>
        <w:jc w:val="both"/>
        <w:rPr>
          <w:rFonts w:eastAsia="Times New Roman"/>
          <w:szCs w:val="28"/>
          <w:lang w:eastAsia="ru-RU"/>
        </w:rPr>
      </w:pPr>
    </w:p>
    <w:p w:rsidR="001766F7" w:rsidRPr="001766F7" w:rsidRDefault="00EF79E2" w:rsidP="001766F7">
      <w:pPr>
        <w:spacing w:line="360" w:lineRule="auto"/>
        <w:jc w:val="both"/>
        <w:rPr>
          <w:rFonts w:eastAsia="Times New Roman"/>
          <w:szCs w:val="28"/>
          <w:lang w:eastAsia="ru-RU"/>
        </w:rPr>
      </w:pPr>
      <w:r>
        <w:rPr>
          <w:rFonts w:eastAsia="Times New Roman"/>
          <w:b/>
          <w:bCs/>
          <w:szCs w:val="28"/>
          <w:lang w:eastAsia="ru-RU"/>
        </w:rPr>
        <w:t>6</w:t>
      </w:r>
      <w:r w:rsidR="001766F7" w:rsidRPr="001766F7">
        <w:rPr>
          <w:rFonts w:eastAsia="Times New Roman"/>
          <w:b/>
          <w:bCs/>
          <w:szCs w:val="28"/>
          <w:lang w:eastAsia="ru-RU"/>
        </w:rPr>
        <w:t>. Обеспечение деятельности Контрольно-счетной палаты</w:t>
      </w:r>
    </w:p>
    <w:p w:rsidR="001766F7" w:rsidRPr="001766F7" w:rsidRDefault="001766F7" w:rsidP="001766F7">
      <w:pPr>
        <w:spacing w:line="360" w:lineRule="auto"/>
        <w:jc w:val="both"/>
        <w:rPr>
          <w:rFonts w:eastAsia="Times New Roman"/>
          <w:bCs/>
          <w:szCs w:val="28"/>
          <w:lang w:eastAsia="ru-RU"/>
        </w:rPr>
      </w:pPr>
      <w:r w:rsidRPr="001766F7">
        <w:rPr>
          <w:rFonts w:eastAsia="Times New Roman"/>
          <w:bCs/>
          <w:szCs w:val="28"/>
          <w:lang w:eastAsia="ru-RU"/>
        </w:rPr>
        <w:t>В соответствии с ведомственной структурой расходов, утвержденной решением «О бюджете муниципального образования «</w:t>
      </w:r>
      <w:r w:rsidR="004116FD">
        <w:rPr>
          <w:rFonts w:eastAsia="Times New Roman"/>
          <w:bCs/>
          <w:szCs w:val="28"/>
          <w:lang w:eastAsia="ru-RU"/>
        </w:rPr>
        <w:t>Рогнедин</w:t>
      </w:r>
      <w:r w:rsidRPr="001766F7">
        <w:rPr>
          <w:rFonts w:eastAsia="Times New Roman"/>
          <w:bCs/>
          <w:szCs w:val="28"/>
          <w:lang w:eastAsia="ru-RU"/>
        </w:rPr>
        <w:t>ский район» на 20</w:t>
      </w:r>
      <w:r w:rsidR="00C367A4">
        <w:rPr>
          <w:rFonts w:eastAsia="Times New Roman"/>
          <w:bCs/>
          <w:szCs w:val="28"/>
          <w:lang w:eastAsia="ru-RU"/>
        </w:rPr>
        <w:t>20</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w:t>
      </w:r>
      <w:r w:rsidR="00C367A4">
        <w:rPr>
          <w:rFonts w:eastAsia="Times New Roman"/>
          <w:bCs/>
          <w:szCs w:val="28"/>
          <w:lang w:eastAsia="ru-RU"/>
        </w:rPr>
        <w:t>1</w:t>
      </w:r>
      <w:r w:rsidRPr="001766F7">
        <w:rPr>
          <w:rFonts w:eastAsia="Times New Roman"/>
          <w:bCs/>
          <w:szCs w:val="28"/>
          <w:lang w:eastAsia="ru-RU"/>
        </w:rPr>
        <w:t xml:space="preserve"> и 202</w:t>
      </w:r>
      <w:r w:rsidR="00C367A4">
        <w:rPr>
          <w:rFonts w:eastAsia="Times New Roman"/>
          <w:bCs/>
          <w:szCs w:val="28"/>
          <w:lang w:eastAsia="ru-RU"/>
        </w:rPr>
        <w:t>2</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B12A38">
        <w:rPr>
          <w:rFonts w:eastAsia="Times New Roman"/>
          <w:bCs/>
          <w:szCs w:val="28"/>
          <w:lang w:eastAsia="ru-RU"/>
        </w:rPr>
        <w:t>7</w:t>
      </w:r>
      <w:r w:rsidR="00C367A4">
        <w:rPr>
          <w:rFonts w:eastAsia="Times New Roman"/>
          <w:bCs/>
          <w:szCs w:val="28"/>
          <w:lang w:eastAsia="ru-RU"/>
        </w:rPr>
        <w:t>48,5</w:t>
      </w:r>
      <w:r w:rsidR="00B12A38">
        <w:rPr>
          <w:rFonts w:eastAsia="Times New Roman"/>
          <w:bCs/>
          <w:szCs w:val="28"/>
          <w:lang w:eastAsia="ru-RU"/>
        </w:rPr>
        <w:t xml:space="preserve">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B12A38">
        <w:rPr>
          <w:rFonts w:eastAsia="Times New Roman"/>
          <w:bCs/>
          <w:szCs w:val="28"/>
          <w:lang w:eastAsia="ru-RU"/>
        </w:rPr>
        <w:t xml:space="preserve">750,0 </w:t>
      </w:r>
      <w:r w:rsidRPr="001766F7">
        <w:rPr>
          <w:rFonts w:eastAsia="Times New Roman"/>
          <w:bCs/>
          <w:szCs w:val="28"/>
          <w:lang w:eastAsia="ru-RU"/>
        </w:rPr>
        <w:t>тыс. рублей или 99,</w:t>
      </w:r>
      <w:r w:rsidR="00C367A4">
        <w:rPr>
          <w:rFonts w:eastAsia="Times New Roman"/>
          <w:bCs/>
          <w:szCs w:val="28"/>
          <w:lang w:eastAsia="ru-RU"/>
        </w:rPr>
        <w:t>8</w:t>
      </w:r>
      <w:r w:rsidRPr="001766F7">
        <w:rPr>
          <w:rFonts w:eastAsia="Times New Roman"/>
          <w:bCs/>
          <w:szCs w:val="28"/>
          <w:lang w:eastAsia="ru-RU"/>
        </w:rPr>
        <w:t xml:space="preserve"> процента.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xml:space="preserve">, приобретение канцтоваров </w:t>
      </w:r>
      <w:r w:rsidRPr="001766F7">
        <w:rPr>
          <w:rFonts w:eastAsia="Times New Roman"/>
          <w:bCs/>
          <w:szCs w:val="28"/>
          <w:lang w:eastAsia="ru-RU"/>
        </w:rPr>
        <w:t>.</w:t>
      </w:r>
    </w:p>
    <w:p w:rsidR="001766F7" w:rsidRPr="001766F7" w:rsidRDefault="001766F7" w:rsidP="004116FD">
      <w:pPr>
        <w:spacing w:line="360" w:lineRule="auto"/>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w:t>
      </w:r>
      <w:r w:rsidR="00C367A4">
        <w:rPr>
          <w:rFonts w:eastAsia="Times New Roman"/>
          <w:bCs/>
          <w:szCs w:val="28"/>
          <w:lang w:eastAsia="ru-RU"/>
        </w:rPr>
        <w:t>1</w:t>
      </w:r>
      <w:r w:rsidRPr="001766F7">
        <w:rPr>
          <w:rFonts w:eastAsia="Times New Roman"/>
          <w:bCs/>
          <w:szCs w:val="28"/>
          <w:lang w:eastAsia="ru-RU"/>
        </w:rPr>
        <w:t xml:space="preserve"> года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 xml:space="preserve">у </w:t>
      </w:r>
      <w:r w:rsidRPr="001766F7">
        <w:rPr>
          <w:rFonts w:eastAsia="Times New Roman"/>
          <w:bCs/>
          <w:szCs w:val="28"/>
          <w:lang w:eastAsia="ru-RU"/>
        </w:rPr>
        <w:t xml:space="preserve">– </w:t>
      </w:r>
      <w:r w:rsidR="007D73FF">
        <w:rPr>
          <w:rFonts w:eastAsia="Times New Roman"/>
          <w:bCs/>
          <w:szCs w:val="28"/>
          <w:lang w:eastAsia="ru-RU"/>
        </w:rPr>
        <w:t xml:space="preserve">высшую 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xml:space="preserve">, замещающая </w:t>
      </w:r>
      <w:r w:rsidR="007D73FF">
        <w:rPr>
          <w:rFonts w:eastAsia="Times New Roman"/>
          <w:bCs/>
          <w:szCs w:val="28"/>
          <w:lang w:eastAsia="ru-RU"/>
        </w:rPr>
        <w:t xml:space="preserve">высшую </w:t>
      </w:r>
      <w:r w:rsidR="004116FD">
        <w:rPr>
          <w:rFonts w:eastAsia="Times New Roman"/>
          <w:bCs/>
          <w:szCs w:val="28"/>
          <w:lang w:eastAsia="ru-RU"/>
        </w:rPr>
        <w:t>муниципальную должность</w:t>
      </w:r>
      <w:r w:rsidRPr="001766F7">
        <w:rPr>
          <w:rFonts w:eastAsia="Times New Roman"/>
          <w:bCs/>
          <w:szCs w:val="28"/>
          <w:lang w:eastAsia="ru-RU"/>
        </w:rPr>
        <w:t xml:space="preserve">. </w:t>
      </w:r>
    </w:p>
    <w:p w:rsidR="001766F7" w:rsidRPr="001766F7" w:rsidRDefault="004116FD" w:rsidP="001766F7">
      <w:pPr>
        <w:spacing w:line="360" w:lineRule="auto"/>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r>
        <w:rPr>
          <w:rFonts w:eastAsia="Times New Roman"/>
          <w:bCs/>
          <w:szCs w:val="28"/>
          <w:lang w:eastAsia="ru-RU"/>
        </w:rPr>
        <w:t>Рогнедин</w:t>
      </w:r>
      <w:r w:rsidR="001766F7" w:rsidRPr="001766F7">
        <w:rPr>
          <w:rFonts w:eastAsia="Times New Roman"/>
          <w:bCs/>
          <w:szCs w:val="28"/>
          <w:lang w:eastAsia="ru-RU"/>
        </w:rPr>
        <w:t>ского района на странице КСП.</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lastRenderedPageBreak/>
        <w:t>За истекший период 20</w:t>
      </w:r>
      <w:r w:rsidR="00C367A4">
        <w:rPr>
          <w:rFonts w:eastAsia="Times New Roman"/>
          <w:bCs/>
          <w:szCs w:val="28"/>
          <w:lang w:eastAsia="ru-RU"/>
        </w:rPr>
        <w:t>20</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1766F7" w:rsidRPr="001766F7" w:rsidRDefault="00EF79E2" w:rsidP="001766F7">
      <w:pPr>
        <w:keepNext/>
        <w:keepLines/>
        <w:spacing w:line="360" w:lineRule="auto"/>
        <w:jc w:val="both"/>
        <w:outlineLvl w:val="0"/>
        <w:rPr>
          <w:rFonts w:eastAsia="Times New Roman"/>
          <w:b/>
          <w:szCs w:val="28"/>
        </w:rPr>
      </w:pPr>
      <w:r>
        <w:rPr>
          <w:rFonts w:eastAsia="Times New Roman"/>
          <w:b/>
          <w:bCs/>
          <w:szCs w:val="28"/>
          <w:lang w:eastAsia="ru-RU"/>
        </w:rPr>
        <w:t>7</w:t>
      </w:r>
      <w:r w:rsidR="001766F7" w:rsidRPr="001766F7">
        <w:rPr>
          <w:rFonts w:eastAsia="Times New Roman"/>
          <w:b/>
          <w:bCs/>
          <w:szCs w:val="28"/>
          <w:lang w:eastAsia="ru-RU"/>
        </w:rPr>
        <w:t>. Заключительные положения</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r w:rsidR="009416D2">
        <w:rPr>
          <w:rFonts w:eastAsia="Times New Roman"/>
          <w:szCs w:val="28"/>
          <w:lang w:eastAsia="ru-RU"/>
        </w:rPr>
        <w:t>Рогнедин</w:t>
      </w:r>
      <w:r w:rsidRPr="001766F7">
        <w:rPr>
          <w:rFonts w:eastAsia="Times New Roman"/>
          <w:szCs w:val="28"/>
          <w:lang w:eastAsia="ru-RU"/>
        </w:rPr>
        <w:t xml:space="preserve">ского района». </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товаров, работ, услуг для обеспечения государственных и муниципальных нужд» на территории </w:t>
      </w:r>
      <w:r w:rsidR="009416D2">
        <w:rPr>
          <w:rFonts w:eastAsia="Times New Roman"/>
          <w:szCs w:val="28"/>
        </w:rPr>
        <w:t>Рогнедин</w:t>
      </w:r>
      <w:r w:rsidRPr="001766F7">
        <w:rPr>
          <w:rFonts w:eastAsia="Times New Roman"/>
          <w:szCs w:val="28"/>
        </w:rPr>
        <w:t xml:space="preserve">ского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В 20</w:t>
      </w:r>
      <w:r w:rsidR="007D73FF">
        <w:rPr>
          <w:rFonts w:eastAsia="Times New Roman"/>
          <w:szCs w:val="28"/>
          <w:lang w:eastAsia="ru-RU"/>
        </w:rPr>
        <w:t>2</w:t>
      </w:r>
      <w:r w:rsidR="00C367A4">
        <w:rPr>
          <w:rFonts w:eastAsia="Times New Roman"/>
          <w:szCs w:val="28"/>
          <w:lang w:eastAsia="ru-RU"/>
        </w:rPr>
        <w:t>1</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дальнейшему укреплению и развитию единой системы контроля формирования и исполнения бюджета </w:t>
      </w:r>
      <w:r w:rsidR="007D73FF">
        <w:rPr>
          <w:rFonts w:eastAsia="Times New Roman"/>
          <w:szCs w:val="28"/>
          <w:lang w:eastAsia="ru-RU"/>
        </w:rPr>
        <w:t xml:space="preserve">Рогнединского </w:t>
      </w:r>
      <w:r w:rsidRPr="001766F7">
        <w:rPr>
          <w:rFonts w:eastAsia="Times New Roman"/>
          <w:szCs w:val="28"/>
          <w:lang w:eastAsia="ru-RU"/>
        </w:rPr>
        <w:t>муниципального  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r w:rsidR="009416D2">
        <w:rPr>
          <w:rFonts w:eastAsia="Times New Roman"/>
          <w:szCs w:val="28"/>
          <w:lang w:eastAsia="ru-RU"/>
        </w:rPr>
        <w:t>Рогнедин</w:t>
      </w:r>
      <w:r w:rsidRPr="001766F7">
        <w:rPr>
          <w:rFonts w:eastAsia="Times New Roman"/>
          <w:szCs w:val="28"/>
          <w:lang w:eastAsia="ru-RU"/>
        </w:rPr>
        <w:t>ского района;</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w:t>
      </w:r>
      <w:r w:rsidRPr="001766F7">
        <w:rPr>
          <w:rFonts w:eastAsia="Times New Roman"/>
          <w:szCs w:val="28"/>
          <w:lang w:eastAsia="ru-RU"/>
        </w:rPr>
        <w:lastRenderedPageBreak/>
        <w:t xml:space="preserve">обеспечения муниципального финансового контроля на территории </w:t>
      </w:r>
      <w:r w:rsidR="009416D2">
        <w:rPr>
          <w:rFonts w:eastAsia="Times New Roman"/>
          <w:szCs w:val="28"/>
          <w:lang w:eastAsia="ru-RU"/>
        </w:rPr>
        <w:t>Рогнедин</w:t>
      </w:r>
      <w:r w:rsidRPr="001766F7">
        <w:rPr>
          <w:rFonts w:eastAsia="Times New Roman"/>
          <w:szCs w:val="28"/>
          <w:lang w:eastAsia="ru-RU"/>
        </w:rPr>
        <w:t xml:space="preserve">ского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1766F7" w:rsidRPr="001766F7" w:rsidRDefault="001766F7" w:rsidP="001766F7">
      <w:pPr>
        <w:spacing w:after="200" w:line="360" w:lineRule="auto"/>
        <w:ind w:firstLine="0"/>
        <w:jc w:val="both"/>
        <w:rPr>
          <w:rFonts w:eastAsia="Times New Roman"/>
          <w:bCs/>
          <w:szCs w:val="28"/>
        </w:rPr>
      </w:pPr>
    </w:p>
    <w:p w:rsidR="001766F7" w:rsidRPr="001766F7" w:rsidRDefault="001766F7" w:rsidP="001766F7">
      <w:pPr>
        <w:spacing w:after="200" w:line="360" w:lineRule="auto"/>
        <w:ind w:firstLine="0"/>
        <w:jc w:val="both"/>
        <w:rPr>
          <w:rFonts w:eastAsia="Times New Roman"/>
          <w:bCs/>
          <w:szCs w:val="28"/>
        </w:rPr>
      </w:pPr>
    </w:p>
    <w:p w:rsidR="001766F7" w:rsidRPr="005E74F3" w:rsidRDefault="00735862" w:rsidP="001766F7">
      <w:pPr>
        <w:tabs>
          <w:tab w:val="left" w:pos="540"/>
        </w:tabs>
        <w:ind w:firstLine="0"/>
        <w:rPr>
          <w:rFonts w:eastAsia="Times New Roman"/>
          <w:szCs w:val="28"/>
          <w:lang w:eastAsia="ru-RU"/>
        </w:rPr>
      </w:pPr>
      <w:r w:rsidRPr="005E74F3">
        <w:rPr>
          <w:rFonts w:eastAsia="Times New Roman"/>
          <w:szCs w:val="28"/>
          <w:lang w:eastAsia="ru-RU"/>
        </w:rPr>
        <w:t>П</w:t>
      </w:r>
      <w:r w:rsidR="001766F7" w:rsidRPr="005E74F3">
        <w:rPr>
          <w:rFonts w:eastAsia="Times New Roman"/>
          <w:szCs w:val="28"/>
          <w:lang w:eastAsia="ru-RU"/>
        </w:rPr>
        <w:t>редседател</w:t>
      </w:r>
      <w:r w:rsidRPr="005E74F3">
        <w:rPr>
          <w:rFonts w:eastAsia="Times New Roman"/>
          <w:szCs w:val="28"/>
          <w:lang w:eastAsia="ru-RU"/>
        </w:rPr>
        <w:t>ь</w:t>
      </w:r>
      <w:r w:rsidR="001766F7" w:rsidRPr="005E74F3">
        <w:rPr>
          <w:rFonts w:eastAsia="Times New Roman"/>
          <w:szCs w:val="28"/>
          <w:lang w:eastAsia="ru-RU"/>
        </w:rPr>
        <w:t xml:space="preserve"> </w:t>
      </w:r>
      <w:r w:rsidR="001766F7" w:rsidRPr="005E74F3">
        <w:rPr>
          <w:rFonts w:eastAsia="Times New Roman"/>
          <w:szCs w:val="28"/>
          <w:lang w:eastAsia="ru-RU"/>
        </w:rPr>
        <w:br/>
        <w:t xml:space="preserve">Контрольно-счетной палаты </w:t>
      </w:r>
      <w:r w:rsidR="001766F7" w:rsidRPr="005E74F3">
        <w:rPr>
          <w:rFonts w:eastAsia="Times New Roman"/>
          <w:szCs w:val="28"/>
          <w:lang w:eastAsia="ru-RU"/>
        </w:rPr>
        <w:br/>
      </w:r>
      <w:r w:rsidRPr="005E74F3">
        <w:rPr>
          <w:rFonts w:eastAsia="Times New Roman"/>
          <w:szCs w:val="28"/>
          <w:lang w:eastAsia="ru-RU"/>
        </w:rPr>
        <w:t>Рогнедин</w:t>
      </w:r>
      <w:r w:rsidR="001766F7" w:rsidRPr="005E74F3">
        <w:rPr>
          <w:rFonts w:eastAsia="Times New Roman"/>
          <w:szCs w:val="28"/>
          <w:lang w:eastAsia="ru-RU"/>
        </w:rPr>
        <w:t>ского района</w:t>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t xml:space="preserve">  </w:t>
      </w:r>
      <w:r w:rsidRPr="005E74F3">
        <w:rPr>
          <w:rFonts w:eastAsia="Times New Roman"/>
          <w:szCs w:val="28"/>
          <w:lang w:eastAsia="ru-RU"/>
        </w:rPr>
        <w:t xml:space="preserve">   В.П. Семкин</w:t>
      </w:r>
    </w:p>
    <w:p w:rsidR="001766F7" w:rsidRPr="005E74F3" w:rsidRDefault="001766F7" w:rsidP="001766F7">
      <w:pPr>
        <w:spacing w:after="200" w:line="360" w:lineRule="auto"/>
        <w:ind w:firstLine="0"/>
        <w:jc w:val="both"/>
        <w:rPr>
          <w:rFonts w:eastAsia="Times New Roman"/>
          <w:bCs/>
          <w:szCs w:val="28"/>
        </w:rPr>
      </w:pPr>
    </w:p>
    <w:p w:rsidR="001766F7" w:rsidRPr="005E74F3"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F7" w:rsidRDefault="00AE3DF7" w:rsidP="00AA79D7">
      <w:r>
        <w:separator/>
      </w:r>
    </w:p>
  </w:endnote>
  <w:endnote w:type="continuationSeparator" w:id="0">
    <w:p w:rsidR="00AE3DF7" w:rsidRDefault="00AE3DF7"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F7" w:rsidRDefault="00AE3DF7" w:rsidP="00AA79D7">
      <w:r>
        <w:separator/>
      </w:r>
    </w:p>
  </w:footnote>
  <w:footnote w:type="continuationSeparator" w:id="0">
    <w:p w:rsidR="00AE3DF7" w:rsidRDefault="00AE3DF7"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0D6E1E">
          <w:rPr>
            <w:noProof/>
          </w:rPr>
          <w:t>6</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78D016A0"/>
    <w:multiLevelType w:val="hybridMultilevel"/>
    <w:tmpl w:val="A8A43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FB6"/>
    <w:rsid w:val="00021144"/>
    <w:rsid w:val="00035EB8"/>
    <w:rsid w:val="00040389"/>
    <w:rsid w:val="00041F48"/>
    <w:rsid w:val="0004381A"/>
    <w:rsid w:val="00043EA6"/>
    <w:rsid w:val="000528A1"/>
    <w:rsid w:val="000533D5"/>
    <w:rsid w:val="00055040"/>
    <w:rsid w:val="00057279"/>
    <w:rsid w:val="00060382"/>
    <w:rsid w:val="00060904"/>
    <w:rsid w:val="0006535D"/>
    <w:rsid w:val="00065CFB"/>
    <w:rsid w:val="0007484C"/>
    <w:rsid w:val="00084422"/>
    <w:rsid w:val="000928E6"/>
    <w:rsid w:val="000940AB"/>
    <w:rsid w:val="000A2C54"/>
    <w:rsid w:val="000C06C2"/>
    <w:rsid w:val="000C4903"/>
    <w:rsid w:val="000D0068"/>
    <w:rsid w:val="000D0D7D"/>
    <w:rsid w:val="000D4E1C"/>
    <w:rsid w:val="000D6E1E"/>
    <w:rsid w:val="000E08B2"/>
    <w:rsid w:val="000E2C69"/>
    <w:rsid w:val="000E7DA5"/>
    <w:rsid w:val="000F1361"/>
    <w:rsid w:val="001007A7"/>
    <w:rsid w:val="00104254"/>
    <w:rsid w:val="001152D8"/>
    <w:rsid w:val="00117181"/>
    <w:rsid w:val="0012191A"/>
    <w:rsid w:val="001242FB"/>
    <w:rsid w:val="00133BE3"/>
    <w:rsid w:val="00135446"/>
    <w:rsid w:val="00140032"/>
    <w:rsid w:val="001450A9"/>
    <w:rsid w:val="00152D83"/>
    <w:rsid w:val="001530EB"/>
    <w:rsid w:val="0015419C"/>
    <w:rsid w:val="00156DDB"/>
    <w:rsid w:val="0016593D"/>
    <w:rsid w:val="00166DC4"/>
    <w:rsid w:val="00172890"/>
    <w:rsid w:val="00173510"/>
    <w:rsid w:val="001766F7"/>
    <w:rsid w:val="00177733"/>
    <w:rsid w:val="001A2497"/>
    <w:rsid w:val="001B210F"/>
    <w:rsid w:val="001B22C6"/>
    <w:rsid w:val="001B59DE"/>
    <w:rsid w:val="001B6AB2"/>
    <w:rsid w:val="001B77EA"/>
    <w:rsid w:val="001C29B3"/>
    <w:rsid w:val="001C4D6D"/>
    <w:rsid w:val="001C75EE"/>
    <w:rsid w:val="001D0593"/>
    <w:rsid w:val="001D46D1"/>
    <w:rsid w:val="001D6228"/>
    <w:rsid w:val="001E1723"/>
    <w:rsid w:val="001F2D5B"/>
    <w:rsid w:val="001F3DA8"/>
    <w:rsid w:val="001F5304"/>
    <w:rsid w:val="001F609E"/>
    <w:rsid w:val="002004C3"/>
    <w:rsid w:val="00203E74"/>
    <w:rsid w:val="00203F3D"/>
    <w:rsid w:val="0020683D"/>
    <w:rsid w:val="00212D83"/>
    <w:rsid w:val="002218E0"/>
    <w:rsid w:val="00222BF6"/>
    <w:rsid w:val="00230289"/>
    <w:rsid w:val="00230B1C"/>
    <w:rsid w:val="00231CAA"/>
    <w:rsid w:val="00242F69"/>
    <w:rsid w:val="0025326A"/>
    <w:rsid w:val="002541A4"/>
    <w:rsid w:val="00256634"/>
    <w:rsid w:val="00262EC1"/>
    <w:rsid w:val="00262EFD"/>
    <w:rsid w:val="00264FBB"/>
    <w:rsid w:val="00275060"/>
    <w:rsid w:val="00281C11"/>
    <w:rsid w:val="002937BA"/>
    <w:rsid w:val="002965A3"/>
    <w:rsid w:val="002A7050"/>
    <w:rsid w:val="002B0168"/>
    <w:rsid w:val="002C106B"/>
    <w:rsid w:val="002D699F"/>
    <w:rsid w:val="002D7590"/>
    <w:rsid w:val="002E0E24"/>
    <w:rsid w:val="002E4334"/>
    <w:rsid w:val="002F4674"/>
    <w:rsid w:val="002F54E5"/>
    <w:rsid w:val="003023C0"/>
    <w:rsid w:val="00306297"/>
    <w:rsid w:val="003137C0"/>
    <w:rsid w:val="003159C4"/>
    <w:rsid w:val="00324333"/>
    <w:rsid w:val="00335FFA"/>
    <w:rsid w:val="00356314"/>
    <w:rsid w:val="00361DB1"/>
    <w:rsid w:val="00362974"/>
    <w:rsid w:val="00363E38"/>
    <w:rsid w:val="003712F4"/>
    <w:rsid w:val="00376D11"/>
    <w:rsid w:val="00376E62"/>
    <w:rsid w:val="00377111"/>
    <w:rsid w:val="00386845"/>
    <w:rsid w:val="00386AD8"/>
    <w:rsid w:val="003956C1"/>
    <w:rsid w:val="003A0B26"/>
    <w:rsid w:val="003A172E"/>
    <w:rsid w:val="003A759C"/>
    <w:rsid w:val="003B0771"/>
    <w:rsid w:val="003B65F0"/>
    <w:rsid w:val="003C0E8D"/>
    <w:rsid w:val="003C5C12"/>
    <w:rsid w:val="003C6B5A"/>
    <w:rsid w:val="004116FD"/>
    <w:rsid w:val="00413C72"/>
    <w:rsid w:val="0041624B"/>
    <w:rsid w:val="00420CFA"/>
    <w:rsid w:val="00423E1A"/>
    <w:rsid w:val="0043216E"/>
    <w:rsid w:val="00434D00"/>
    <w:rsid w:val="00436645"/>
    <w:rsid w:val="00447009"/>
    <w:rsid w:val="00452F1A"/>
    <w:rsid w:val="004560F5"/>
    <w:rsid w:val="00460B7C"/>
    <w:rsid w:val="004629A5"/>
    <w:rsid w:val="0046782E"/>
    <w:rsid w:val="004725B1"/>
    <w:rsid w:val="00481E3E"/>
    <w:rsid w:val="0048348D"/>
    <w:rsid w:val="004922CF"/>
    <w:rsid w:val="004930DF"/>
    <w:rsid w:val="0049672F"/>
    <w:rsid w:val="00497B07"/>
    <w:rsid w:val="004A53ED"/>
    <w:rsid w:val="004A5769"/>
    <w:rsid w:val="004B1564"/>
    <w:rsid w:val="004C082D"/>
    <w:rsid w:val="004E4350"/>
    <w:rsid w:val="004E6637"/>
    <w:rsid w:val="004F03E0"/>
    <w:rsid w:val="004F1124"/>
    <w:rsid w:val="004F2837"/>
    <w:rsid w:val="004F5DC9"/>
    <w:rsid w:val="004F7296"/>
    <w:rsid w:val="005018D0"/>
    <w:rsid w:val="0050273F"/>
    <w:rsid w:val="00510BEF"/>
    <w:rsid w:val="00521AB4"/>
    <w:rsid w:val="00523F60"/>
    <w:rsid w:val="00530F00"/>
    <w:rsid w:val="00535DBB"/>
    <w:rsid w:val="005443DB"/>
    <w:rsid w:val="00551521"/>
    <w:rsid w:val="00561A6D"/>
    <w:rsid w:val="005722BE"/>
    <w:rsid w:val="005822AD"/>
    <w:rsid w:val="00587922"/>
    <w:rsid w:val="005A1836"/>
    <w:rsid w:val="005A3519"/>
    <w:rsid w:val="005B02FE"/>
    <w:rsid w:val="005C44D9"/>
    <w:rsid w:val="005D2C3C"/>
    <w:rsid w:val="005E74F3"/>
    <w:rsid w:val="005F067C"/>
    <w:rsid w:val="005F2FA6"/>
    <w:rsid w:val="00600079"/>
    <w:rsid w:val="00602012"/>
    <w:rsid w:val="00603453"/>
    <w:rsid w:val="0060449C"/>
    <w:rsid w:val="006127A8"/>
    <w:rsid w:val="00613203"/>
    <w:rsid w:val="0062236C"/>
    <w:rsid w:val="006257C2"/>
    <w:rsid w:val="006259D0"/>
    <w:rsid w:val="0063068F"/>
    <w:rsid w:val="006364D3"/>
    <w:rsid w:val="006378C2"/>
    <w:rsid w:val="00637941"/>
    <w:rsid w:val="00641858"/>
    <w:rsid w:val="00660E96"/>
    <w:rsid w:val="00660EDF"/>
    <w:rsid w:val="00661B09"/>
    <w:rsid w:val="00664E99"/>
    <w:rsid w:val="0067132C"/>
    <w:rsid w:val="00677CE9"/>
    <w:rsid w:val="00686672"/>
    <w:rsid w:val="00692466"/>
    <w:rsid w:val="00695379"/>
    <w:rsid w:val="00696DEE"/>
    <w:rsid w:val="006974DF"/>
    <w:rsid w:val="006A076A"/>
    <w:rsid w:val="006A19EC"/>
    <w:rsid w:val="006A579F"/>
    <w:rsid w:val="006B1EAC"/>
    <w:rsid w:val="006B5D30"/>
    <w:rsid w:val="006B7C44"/>
    <w:rsid w:val="006C5345"/>
    <w:rsid w:val="006C7C82"/>
    <w:rsid w:val="006D1F3A"/>
    <w:rsid w:val="006D3C0D"/>
    <w:rsid w:val="006D3EC8"/>
    <w:rsid w:val="006D6986"/>
    <w:rsid w:val="006E4BD5"/>
    <w:rsid w:val="006F3A3F"/>
    <w:rsid w:val="00700230"/>
    <w:rsid w:val="00702E37"/>
    <w:rsid w:val="00702FCD"/>
    <w:rsid w:val="00707AEE"/>
    <w:rsid w:val="00725E60"/>
    <w:rsid w:val="00735862"/>
    <w:rsid w:val="0073745F"/>
    <w:rsid w:val="00744E13"/>
    <w:rsid w:val="00750565"/>
    <w:rsid w:val="00753854"/>
    <w:rsid w:val="007549C2"/>
    <w:rsid w:val="0075623D"/>
    <w:rsid w:val="007725B8"/>
    <w:rsid w:val="00781D34"/>
    <w:rsid w:val="007858FB"/>
    <w:rsid w:val="00786A59"/>
    <w:rsid w:val="00790B8B"/>
    <w:rsid w:val="007921CB"/>
    <w:rsid w:val="007A5A95"/>
    <w:rsid w:val="007A5AF9"/>
    <w:rsid w:val="007A5C90"/>
    <w:rsid w:val="007B016D"/>
    <w:rsid w:val="007B0DEB"/>
    <w:rsid w:val="007B4045"/>
    <w:rsid w:val="007C5681"/>
    <w:rsid w:val="007D1A6A"/>
    <w:rsid w:val="007D4746"/>
    <w:rsid w:val="007D4F36"/>
    <w:rsid w:val="007D73FF"/>
    <w:rsid w:val="007E1DB9"/>
    <w:rsid w:val="007E2797"/>
    <w:rsid w:val="007E59FB"/>
    <w:rsid w:val="007F61CB"/>
    <w:rsid w:val="007F7EC4"/>
    <w:rsid w:val="00803836"/>
    <w:rsid w:val="00805449"/>
    <w:rsid w:val="00811C2C"/>
    <w:rsid w:val="00812CAE"/>
    <w:rsid w:val="0081401E"/>
    <w:rsid w:val="00822E11"/>
    <w:rsid w:val="0083247B"/>
    <w:rsid w:val="00833649"/>
    <w:rsid w:val="00835A5C"/>
    <w:rsid w:val="00840DDD"/>
    <w:rsid w:val="0085072B"/>
    <w:rsid w:val="008529A6"/>
    <w:rsid w:val="00857B6D"/>
    <w:rsid w:val="00865220"/>
    <w:rsid w:val="00872B1B"/>
    <w:rsid w:val="00874449"/>
    <w:rsid w:val="008759C1"/>
    <w:rsid w:val="00882E90"/>
    <w:rsid w:val="0088464E"/>
    <w:rsid w:val="00890BB5"/>
    <w:rsid w:val="00892DEE"/>
    <w:rsid w:val="00892F7E"/>
    <w:rsid w:val="00893DE0"/>
    <w:rsid w:val="008940A1"/>
    <w:rsid w:val="00897B87"/>
    <w:rsid w:val="008A0891"/>
    <w:rsid w:val="008A465D"/>
    <w:rsid w:val="008A731D"/>
    <w:rsid w:val="008B29A3"/>
    <w:rsid w:val="008B2F30"/>
    <w:rsid w:val="008B384F"/>
    <w:rsid w:val="008B5A53"/>
    <w:rsid w:val="008E4DB5"/>
    <w:rsid w:val="008E4F90"/>
    <w:rsid w:val="008F26FB"/>
    <w:rsid w:val="008F29EA"/>
    <w:rsid w:val="009022A4"/>
    <w:rsid w:val="00907027"/>
    <w:rsid w:val="009129B5"/>
    <w:rsid w:val="0091335C"/>
    <w:rsid w:val="009275A5"/>
    <w:rsid w:val="009312E3"/>
    <w:rsid w:val="0093191A"/>
    <w:rsid w:val="00931F03"/>
    <w:rsid w:val="009341AF"/>
    <w:rsid w:val="009416D2"/>
    <w:rsid w:val="00942328"/>
    <w:rsid w:val="009430B5"/>
    <w:rsid w:val="009500EA"/>
    <w:rsid w:val="00953550"/>
    <w:rsid w:val="00954F26"/>
    <w:rsid w:val="00957BE4"/>
    <w:rsid w:val="00964921"/>
    <w:rsid w:val="00965B6A"/>
    <w:rsid w:val="00971440"/>
    <w:rsid w:val="00980C42"/>
    <w:rsid w:val="00986F98"/>
    <w:rsid w:val="00996B0B"/>
    <w:rsid w:val="009A082E"/>
    <w:rsid w:val="009A60E3"/>
    <w:rsid w:val="009C2751"/>
    <w:rsid w:val="009C3CE0"/>
    <w:rsid w:val="009E1700"/>
    <w:rsid w:val="009E3492"/>
    <w:rsid w:val="009E6E9C"/>
    <w:rsid w:val="00A02421"/>
    <w:rsid w:val="00A062F9"/>
    <w:rsid w:val="00A1023C"/>
    <w:rsid w:val="00A11138"/>
    <w:rsid w:val="00A156E9"/>
    <w:rsid w:val="00A2084C"/>
    <w:rsid w:val="00A22303"/>
    <w:rsid w:val="00A25BBF"/>
    <w:rsid w:val="00A27370"/>
    <w:rsid w:val="00A56D80"/>
    <w:rsid w:val="00A72808"/>
    <w:rsid w:val="00A768B7"/>
    <w:rsid w:val="00A77EBA"/>
    <w:rsid w:val="00A80943"/>
    <w:rsid w:val="00A84094"/>
    <w:rsid w:val="00A927ED"/>
    <w:rsid w:val="00A96801"/>
    <w:rsid w:val="00AA1C8E"/>
    <w:rsid w:val="00AA1FA5"/>
    <w:rsid w:val="00AA4E9F"/>
    <w:rsid w:val="00AA5E62"/>
    <w:rsid w:val="00AA6EA4"/>
    <w:rsid w:val="00AA79D7"/>
    <w:rsid w:val="00AB374C"/>
    <w:rsid w:val="00AB451A"/>
    <w:rsid w:val="00AC16BF"/>
    <w:rsid w:val="00AC3458"/>
    <w:rsid w:val="00AE08C4"/>
    <w:rsid w:val="00AE0C86"/>
    <w:rsid w:val="00AE113B"/>
    <w:rsid w:val="00AE3DF7"/>
    <w:rsid w:val="00AE53D1"/>
    <w:rsid w:val="00AE7FC5"/>
    <w:rsid w:val="00B00326"/>
    <w:rsid w:val="00B01DF2"/>
    <w:rsid w:val="00B04462"/>
    <w:rsid w:val="00B10347"/>
    <w:rsid w:val="00B12A38"/>
    <w:rsid w:val="00B17854"/>
    <w:rsid w:val="00B233A0"/>
    <w:rsid w:val="00B342EA"/>
    <w:rsid w:val="00B37683"/>
    <w:rsid w:val="00B43449"/>
    <w:rsid w:val="00B51F3F"/>
    <w:rsid w:val="00B54C48"/>
    <w:rsid w:val="00B57308"/>
    <w:rsid w:val="00B6286E"/>
    <w:rsid w:val="00B73129"/>
    <w:rsid w:val="00B7477E"/>
    <w:rsid w:val="00B92B8F"/>
    <w:rsid w:val="00B94495"/>
    <w:rsid w:val="00B979E1"/>
    <w:rsid w:val="00BB5D41"/>
    <w:rsid w:val="00BC3F87"/>
    <w:rsid w:val="00BC664D"/>
    <w:rsid w:val="00BE535C"/>
    <w:rsid w:val="00BE7BAC"/>
    <w:rsid w:val="00C03B12"/>
    <w:rsid w:val="00C03B16"/>
    <w:rsid w:val="00C07E38"/>
    <w:rsid w:val="00C124CF"/>
    <w:rsid w:val="00C221E9"/>
    <w:rsid w:val="00C23494"/>
    <w:rsid w:val="00C367A4"/>
    <w:rsid w:val="00C406E1"/>
    <w:rsid w:val="00C4186A"/>
    <w:rsid w:val="00C456DB"/>
    <w:rsid w:val="00C46E00"/>
    <w:rsid w:val="00C50C93"/>
    <w:rsid w:val="00C51C9D"/>
    <w:rsid w:val="00C5261E"/>
    <w:rsid w:val="00C5742F"/>
    <w:rsid w:val="00C6108D"/>
    <w:rsid w:val="00C658D6"/>
    <w:rsid w:val="00C65BEE"/>
    <w:rsid w:val="00C74B55"/>
    <w:rsid w:val="00C815BC"/>
    <w:rsid w:val="00C82B87"/>
    <w:rsid w:val="00CA37D8"/>
    <w:rsid w:val="00CB12D0"/>
    <w:rsid w:val="00CB4286"/>
    <w:rsid w:val="00CC1C45"/>
    <w:rsid w:val="00CC7582"/>
    <w:rsid w:val="00CD143F"/>
    <w:rsid w:val="00CD1EF6"/>
    <w:rsid w:val="00CD7E7C"/>
    <w:rsid w:val="00CE0F3E"/>
    <w:rsid w:val="00CE5E5E"/>
    <w:rsid w:val="00D146D5"/>
    <w:rsid w:val="00D23292"/>
    <w:rsid w:val="00D24789"/>
    <w:rsid w:val="00D331E8"/>
    <w:rsid w:val="00D40079"/>
    <w:rsid w:val="00D44854"/>
    <w:rsid w:val="00D4512E"/>
    <w:rsid w:val="00D515DC"/>
    <w:rsid w:val="00D57F67"/>
    <w:rsid w:val="00D713F4"/>
    <w:rsid w:val="00D748BA"/>
    <w:rsid w:val="00D750D1"/>
    <w:rsid w:val="00D75410"/>
    <w:rsid w:val="00D84549"/>
    <w:rsid w:val="00D93974"/>
    <w:rsid w:val="00DA18C4"/>
    <w:rsid w:val="00DA52B1"/>
    <w:rsid w:val="00DB378F"/>
    <w:rsid w:val="00DC54CA"/>
    <w:rsid w:val="00DE3456"/>
    <w:rsid w:val="00DE34C5"/>
    <w:rsid w:val="00DF0A44"/>
    <w:rsid w:val="00DF3691"/>
    <w:rsid w:val="00DF4B49"/>
    <w:rsid w:val="00E0505D"/>
    <w:rsid w:val="00E2397C"/>
    <w:rsid w:val="00E241AB"/>
    <w:rsid w:val="00E30934"/>
    <w:rsid w:val="00E31BFF"/>
    <w:rsid w:val="00E32022"/>
    <w:rsid w:val="00E34B55"/>
    <w:rsid w:val="00E6194A"/>
    <w:rsid w:val="00E70E6B"/>
    <w:rsid w:val="00E82286"/>
    <w:rsid w:val="00EA5536"/>
    <w:rsid w:val="00EA712F"/>
    <w:rsid w:val="00EA735D"/>
    <w:rsid w:val="00EB44E6"/>
    <w:rsid w:val="00EB5F4B"/>
    <w:rsid w:val="00EB7C95"/>
    <w:rsid w:val="00EC42F7"/>
    <w:rsid w:val="00ED4CF9"/>
    <w:rsid w:val="00EE1BC3"/>
    <w:rsid w:val="00EE3E42"/>
    <w:rsid w:val="00EE4F27"/>
    <w:rsid w:val="00EF4ED4"/>
    <w:rsid w:val="00EF5417"/>
    <w:rsid w:val="00EF7380"/>
    <w:rsid w:val="00EF79E2"/>
    <w:rsid w:val="00EF7DB1"/>
    <w:rsid w:val="00F02921"/>
    <w:rsid w:val="00F036A0"/>
    <w:rsid w:val="00F14EAF"/>
    <w:rsid w:val="00F2035C"/>
    <w:rsid w:val="00F20431"/>
    <w:rsid w:val="00F2170A"/>
    <w:rsid w:val="00F21A4B"/>
    <w:rsid w:val="00F21AA3"/>
    <w:rsid w:val="00F33797"/>
    <w:rsid w:val="00F64020"/>
    <w:rsid w:val="00F705F3"/>
    <w:rsid w:val="00F71BC5"/>
    <w:rsid w:val="00F72445"/>
    <w:rsid w:val="00F772C9"/>
    <w:rsid w:val="00F97C72"/>
    <w:rsid w:val="00FA115D"/>
    <w:rsid w:val="00FB6FD9"/>
    <w:rsid w:val="00FC1A55"/>
    <w:rsid w:val="00FC2316"/>
    <w:rsid w:val="00FE22FD"/>
    <w:rsid w:val="00FE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340205357">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1263802770">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DBE9F-7D9C-49DC-BBED-4896F295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12</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244</cp:revision>
  <dcterms:created xsi:type="dcterms:W3CDTF">2018-12-26T05:28:00Z</dcterms:created>
  <dcterms:modified xsi:type="dcterms:W3CDTF">2021-04-02T12:31:00Z</dcterms:modified>
</cp:coreProperties>
</file>