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F5" w:rsidRPr="00D623F5" w:rsidRDefault="00D623F5" w:rsidP="00D62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F5">
        <w:rPr>
          <w:rFonts w:ascii="Times New Roman" w:hAnsi="Times New Roman" w:cs="Times New Roman"/>
          <w:b/>
          <w:sz w:val="28"/>
          <w:szCs w:val="28"/>
        </w:rPr>
        <w:t>Об отдельных вопросах привлечения работодателей к административной ответственности за коррупционные правонарушения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Федеральным законом от 25.12.2008 №280-ФЗ в Кодекс Российской Федерации об административных правонарушениях введена статья 19.29, которой предусмотрена административная ответственность работодателей и юридических лиц за незаконное привлечение к трудовой деятельности либо к выполнению работ или оказанию услуг бывшего государственног</w:t>
      </w:r>
      <w:r>
        <w:rPr>
          <w:rFonts w:ascii="Times New Roman" w:hAnsi="Times New Roman" w:cs="Times New Roman"/>
          <w:sz w:val="28"/>
          <w:szCs w:val="28"/>
        </w:rPr>
        <w:t>о или муниципального служащего.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Федеральным законом от 25.12.2008 №273-Ф3 «О противодействии коррупции» определен ряд специальных требований при трудоустройстве бывших государственных и муниципальных служащих или заключении с ними гражданско-правового договора, - на работодателя возложена обязанность в десятидневный срок письменно сообщать о привлечении к трудовой или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последнему месту их службы.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С января 2015 года форма и порядок такого сообщения регламентированы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(утв. Постановлением Правительства РФ от 21.01.2015 №29). Ранее эти позиции определялись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08.09.2010 №700.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За несоблюдение данных требований наступает устанавливаемая судом административная ответственность. В целях исключения неоднозначности толкования судебными органами положений антикоррупционного и административного законодательства при решении вопроса об ответственности работодателей и юридических лиц 28 ноября 2017 года Постановлением Пленума Верховного Суда России №46 да</w:t>
      </w:r>
      <w:r>
        <w:rPr>
          <w:rFonts w:ascii="Times New Roman" w:hAnsi="Times New Roman" w:cs="Times New Roman"/>
          <w:sz w:val="28"/>
          <w:szCs w:val="28"/>
        </w:rPr>
        <w:t>ны соответствующие разъяснения.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Высшим судебным органом страны определено, что письменное сообщение направляется работодателем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</w:t>
      </w:r>
      <w:r>
        <w:rPr>
          <w:rFonts w:ascii="Times New Roman" w:hAnsi="Times New Roman" w:cs="Times New Roman"/>
          <w:sz w:val="28"/>
          <w:szCs w:val="28"/>
        </w:rPr>
        <w:t>ившей с ним указанные договоры.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Обязанность, установленную Федеральным законом «О противодействии коррупции», несут организации независимо от их организационно-правовой формы, за исключением государст</w:t>
      </w:r>
      <w:r>
        <w:rPr>
          <w:rFonts w:ascii="Times New Roman" w:hAnsi="Times New Roman" w:cs="Times New Roman"/>
          <w:sz w:val="28"/>
          <w:szCs w:val="28"/>
        </w:rPr>
        <w:t>венных (муниципальных) органов.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 xml:space="preserve">Сообщения направляются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</w:t>
      </w:r>
      <w:r w:rsidRPr="00D623F5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 количества заключенных им за </w:t>
      </w:r>
      <w:r>
        <w:rPr>
          <w:rFonts w:ascii="Times New Roman" w:hAnsi="Times New Roman" w:cs="Times New Roman"/>
          <w:sz w:val="28"/>
          <w:szCs w:val="28"/>
        </w:rPr>
        <w:t>этот период трудовых договоров.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Реорганизация или упразднение государственного (муниципального) органа, в котором бывший служащий проходил государственную (муниципальную) службу, не освобождает работодателя от исполнения обязанности по направлению сообщения, поскольку данная информация направляется тому органу, который осуществляет функции реорганизо</w:t>
      </w:r>
      <w:r>
        <w:rPr>
          <w:rFonts w:ascii="Times New Roman" w:hAnsi="Times New Roman" w:cs="Times New Roman"/>
          <w:sz w:val="28"/>
          <w:szCs w:val="28"/>
        </w:rPr>
        <w:t>ванного (упраздненного) органа.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Десятидневный срок для направления сообщения о заключении трудового (гражданско-правового) договора с бывшим государственным (муниципальным) служащим начинается со дня, следующего за днем заключе</w:t>
      </w:r>
      <w:r>
        <w:rPr>
          <w:rFonts w:ascii="Times New Roman" w:hAnsi="Times New Roman" w:cs="Times New Roman"/>
          <w:sz w:val="28"/>
          <w:szCs w:val="28"/>
        </w:rPr>
        <w:t>ния договора с указанным лицом.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Новый руководитель организации не может быть привлечен к административной ответственности за правонарушение, совершенное до его назначения на указанную должность. Однако это не исключает его обязанности принять меры к их устранению и направле</w:t>
      </w:r>
      <w:r>
        <w:rPr>
          <w:rFonts w:ascii="Times New Roman" w:hAnsi="Times New Roman" w:cs="Times New Roman"/>
          <w:sz w:val="28"/>
          <w:szCs w:val="28"/>
        </w:rPr>
        <w:t>нию соответствующего сообщения.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А прекращение трудовых отношений с прежним руководителем организации, допустившим в период исполнения им своих служебных обязанностей нарушение указанных требований Федерального закона «О противодействии коррупции», не исключает привлечения его к административной ответственност</w:t>
      </w:r>
      <w:r>
        <w:rPr>
          <w:rFonts w:ascii="Times New Roman" w:hAnsi="Times New Roman" w:cs="Times New Roman"/>
          <w:sz w:val="28"/>
          <w:szCs w:val="28"/>
        </w:rPr>
        <w:t>и в качестве должностного лица.</w:t>
      </w:r>
    </w:p>
    <w:p w:rsidR="00D623F5" w:rsidRP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вправе установить его размер ниже низшего только в отношении юридического лица, а в отношении граждан и должностных лиц данное по</w:t>
      </w:r>
      <w:r>
        <w:rPr>
          <w:rFonts w:ascii="Times New Roman" w:hAnsi="Times New Roman" w:cs="Times New Roman"/>
          <w:sz w:val="28"/>
          <w:szCs w:val="28"/>
        </w:rPr>
        <w:t>ложение не подлежит применению.</w:t>
      </w:r>
    </w:p>
    <w:p w:rsidR="00742F40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3F5">
        <w:rPr>
          <w:rFonts w:ascii="Times New Roman" w:hAnsi="Times New Roman" w:cs="Times New Roman"/>
          <w:sz w:val="28"/>
          <w:szCs w:val="28"/>
        </w:rPr>
        <w:t>Административное нарушение может быть признано судом малозначительным только в том случае, когда оно не повлекло существенное нарушение охраняемых общественных отношений в сфере противодействия коррупции - 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информации. В остальных случаях оно не может быть признано малозначительным.</w:t>
      </w:r>
    </w:p>
    <w:p w:rsidR="00D623F5" w:rsidRDefault="00D623F5" w:rsidP="00D62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3F5" w:rsidRDefault="00D623F5" w:rsidP="00D6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D623F5" w:rsidRPr="00D623F5" w:rsidRDefault="00D623F5" w:rsidP="00D6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Рогнединского района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Д.Н. Корнюшин</w:t>
      </w:r>
    </w:p>
    <w:sectPr w:rsidR="00D623F5" w:rsidRPr="00D6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DD"/>
    <w:rsid w:val="002D132E"/>
    <w:rsid w:val="00742F40"/>
    <w:rsid w:val="00A661DD"/>
    <w:rsid w:val="00D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2017-12-20T13:25:00Z</dcterms:created>
  <dcterms:modified xsi:type="dcterms:W3CDTF">2017-12-20T13:28:00Z</dcterms:modified>
</cp:coreProperties>
</file>