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81" w:rsidRPr="00194681" w:rsidRDefault="00194681" w:rsidP="00194681">
      <w:pPr>
        <w:shd w:val="clear" w:color="auto" w:fill="FFFFFF"/>
        <w:spacing w:after="0" w:line="240" w:lineRule="auto"/>
        <w:jc w:val="center"/>
        <w:outlineLvl w:val="1"/>
        <w:rPr>
          <w:rFonts w:ascii="Times New Roman" w:eastAsia="Times New Roman" w:hAnsi="Times New Roman" w:cs="Times New Roman"/>
          <w:b/>
          <w:sz w:val="36"/>
          <w:szCs w:val="36"/>
          <w:lang w:eastAsia="ru-RU"/>
        </w:rPr>
      </w:pPr>
      <w:r w:rsidRPr="00194681">
        <w:rPr>
          <w:rFonts w:ascii="Times New Roman" w:eastAsia="Times New Roman" w:hAnsi="Times New Roman" w:cs="Times New Roman"/>
          <w:b/>
          <w:sz w:val="36"/>
          <w:szCs w:val="36"/>
          <w:lang w:eastAsia="ru-RU"/>
        </w:rPr>
        <w:t>Поручитель действует на свой страх и риск</w:t>
      </w:r>
      <w:r>
        <w:rPr>
          <w:rFonts w:ascii="Times New Roman" w:eastAsia="Times New Roman" w:hAnsi="Times New Roman" w:cs="Times New Roman"/>
          <w:b/>
          <w:sz w:val="36"/>
          <w:szCs w:val="36"/>
          <w:lang w:eastAsia="ru-RU"/>
        </w:rPr>
        <w:t>.</w:t>
      </w:r>
    </w:p>
    <w:p w:rsid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Верховный Суд РФ в определении от 28.02.2017 N 22-КГ16-16 высказал позицию, при каких обстоятельствах договор поручительства не будет считаться мнимой сделкой.</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В соответствии с материалами дела, истица оспаривала договор поручительства, поскольку полагала, что этот договор является мнимой сделкой, заключен без намерения создать соответствующие правовые последствия, и заведомо не мог быть исполнен ввиду отсутствия необходимых для этого имущества и доходов.</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В обоснование решения судебная коллегия по гражданским делам Верховного Суда РФ указала, что согласно ст. 361 ГК РФ (в редакции, действовавшей на момент возникновения спорных правоотношений)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также для обеспечения обязательства, которое возникнет в будущем.</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Согласно п. 1 ст. 363 ГК РФ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В силу п. 1 ст. 323 ГК РФ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Кроме того, п. 1 ст. 170 ГК РФ предусмотрено, что мнимой является сделка, совершенная лишь для вида, без намерения создать соответствующие ей правовые последствия.</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По смыслу приведенной нормы, обе стороны мнимой сделки при ее заключении не имеют намерения устанавливать, изменять либо прекращать права и обязанности ввиду ее заключения, то есть стороны не имеют намерений ее исполнять либо требовать ее исполнения.</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Таким образом, юридически значимым обстоятельством, подлежащим установлению при рассмотрении требования о признании той или иной сделки мнимой, является установление того, имелось ли у каждой стороны сделки намерение исполнять соответствующую сделку.</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Из материалов дела следует, что после заключения оспариваемого договора поручительства между Банком и истицей заключались дополнительные соглашения к данному договору поручительства, уточняющие порядок погашения задолженности по основному обязательству.</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94681">
        <w:rPr>
          <w:rFonts w:ascii="Times New Roman" w:eastAsia="Times New Roman" w:hAnsi="Times New Roman" w:cs="Times New Roman"/>
          <w:sz w:val="28"/>
          <w:szCs w:val="28"/>
          <w:lang w:eastAsia="ru-RU"/>
        </w:rPr>
        <w:t xml:space="preserve">Указанные действия Банка были направлены на реализацию возникших в результате заключения этого договора прав кредитора путем заключения </w:t>
      </w:r>
      <w:r w:rsidRPr="00194681">
        <w:rPr>
          <w:rFonts w:ascii="Times New Roman" w:eastAsia="Times New Roman" w:hAnsi="Times New Roman" w:cs="Times New Roman"/>
          <w:sz w:val="28"/>
          <w:szCs w:val="28"/>
          <w:lang w:eastAsia="ru-RU"/>
        </w:rPr>
        <w:lastRenderedPageBreak/>
        <w:t>указанных дополнительных соглашений, то есть каждая сторона договора, изменяя его условия, совершала действия, свидетельствующие о признании существования правоотношений, возникших на основании него, и направленных на создание соответствующих оспариваемому договору поручительства правовых последствий.</w:t>
      </w:r>
      <w:proofErr w:type="gramEnd"/>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Отсутствие имущества у поручителя на момент заключения оспариваемого договора само по себе не свидетельствует о его мнимости и не означает, что у стороны договора поручительства и в будущем будет отсутствовать возможность удовлетворить требования кредитора.</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Вывод суда о том, что Банк не проверил платежеспособность поручителя при заключении с ним договора также нельзя признать обоснованным.</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Действующее гражданское законодательство не ставит возможность заключения договора поручительства, а также обязанность поручителя нести солидарную ответственность с должником вследствие неисполнения последним обеспеченных поручительством обязательств, в зависимость от платежеспособности поручителя либо наличия у него имущества, достаточного для исполнения такого обязательства.</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 xml:space="preserve">Судом второй инстанции не учтено, что, заключая договор поручительства, поручитель действует на свой страх и риск. Поскольку поручительство выдается добровольно, с учетом принципа свободы договора, именно на поручителе лежит обязанность </w:t>
      </w:r>
      <w:proofErr w:type="gramStart"/>
      <w:r w:rsidRPr="00194681">
        <w:rPr>
          <w:rFonts w:ascii="Times New Roman" w:eastAsia="Times New Roman" w:hAnsi="Times New Roman" w:cs="Times New Roman"/>
          <w:sz w:val="28"/>
          <w:szCs w:val="28"/>
          <w:lang w:eastAsia="ru-RU"/>
        </w:rPr>
        <w:t>оценки степени риска заключения договора поручительства</w:t>
      </w:r>
      <w:proofErr w:type="gramEnd"/>
      <w:r w:rsidRPr="00194681">
        <w:rPr>
          <w:rFonts w:ascii="Times New Roman" w:eastAsia="Times New Roman" w:hAnsi="Times New Roman" w:cs="Times New Roman"/>
          <w:sz w:val="28"/>
          <w:szCs w:val="28"/>
          <w:lang w:eastAsia="ru-RU"/>
        </w:rPr>
        <w:t>.</w:t>
      </w:r>
    </w:p>
    <w:p w:rsidR="00194681" w:rsidRPr="00194681" w:rsidRDefault="00194681" w:rsidP="0019468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4681">
        <w:rPr>
          <w:rFonts w:ascii="Times New Roman" w:eastAsia="Times New Roman" w:hAnsi="Times New Roman" w:cs="Times New Roman"/>
          <w:sz w:val="28"/>
          <w:szCs w:val="28"/>
          <w:lang w:eastAsia="ru-RU"/>
        </w:rPr>
        <w:t xml:space="preserve">С учетом </w:t>
      </w:r>
      <w:proofErr w:type="gramStart"/>
      <w:r w:rsidRPr="00194681">
        <w:rPr>
          <w:rFonts w:ascii="Times New Roman" w:eastAsia="Times New Roman" w:hAnsi="Times New Roman" w:cs="Times New Roman"/>
          <w:sz w:val="28"/>
          <w:szCs w:val="28"/>
          <w:lang w:eastAsia="ru-RU"/>
        </w:rPr>
        <w:t>изложенного</w:t>
      </w:r>
      <w:proofErr w:type="gramEnd"/>
      <w:r w:rsidRPr="00194681">
        <w:rPr>
          <w:rFonts w:ascii="Times New Roman" w:eastAsia="Times New Roman" w:hAnsi="Times New Roman" w:cs="Times New Roman"/>
          <w:sz w:val="28"/>
          <w:szCs w:val="28"/>
          <w:lang w:eastAsia="ru-RU"/>
        </w:rPr>
        <w:t>, апелляционное определение подлежит отмене, а дело - направлению на новое рассмотрение в суд апелляционной инстанции.</w:t>
      </w:r>
    </w:p>
    <w:p w:rsidR="00DD0064" w:rsidRDefault="00DD0064"/>
    <w:p w:rsidR="00194681" w:rsidRDefault="00194681" w:rsidP="0019468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прокурора</w:t>
      </w:r>
    </w:p>
    <w:p w:rsidR="00194681" w:rsidRDefault="00194681" w:rsidP="0019468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Рогнединского района</w:t>
      </w:r>
    </w:p>
    <w:p w:rsidR="00194681" w:rsidRDefault="00194681" w:rsidP="00194681">
      <w:r>
        <w:rPr>
          <w:rFonts w:ascii="Times New Roman" w:eastAsia="Times New Roman" w:hAnsi="Times New Roman" w:cs="Times New Roman"/>
          <w:sz w:val="28"/>
          <w:szCs w:val="28"/>
          <w:lang w:eastAsia="ru-RU"/>
        </w:rPr>
        <w:t>младший советник юстиции                                                         Д.Н. Корнюшин</w:t>
      </w:r>
      <w:bookmarkStart w:id="0" w:name="_GoBack"/>
      <w:bookmarkEnd w:id="0"/>
    </w:p>
    <w:sectPr w:rsidR="00194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49"/>
    <w:rsid w:val="00194681"/>
    <w:rsid w:val="00DD0064"/>
    <w:rsid w:val="00F9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1157">
      <w:bodyDiv w:val="1"/>
      <w:marLeft w:val="0"/>
      <w:marRight w:val="0"/>
      <w:marTop w:val="0"/>
      <w:marBottom w:val="0"/>
      <w:divBdr>
        <w:top w:val="none" w:sz="0" w:space="0" w:color="auto"/>
        <w:left w:val="none" w:sz="0" w:space="0" w:color="auto"/>
        <w:bottom w:val="none" w:sz="0" w:space="0" w:color="auto"/>
        <w:right w:val="none" w:sz="0" w:space="0" w:color="auto"/>
      </w:divBdr>
      <w:divsChild>
        <w:div w:id="1960838503">
          <w:marLeft w:val="0"/>
          <w:marRight w:val="0"/>
          <w:marTop w:val="0"/>
          <w:marBottom w:val="150"/>
          <w:divBdr>
            <w:top w:val="none" w:sz="0" w:space="0" w:color="auto"/>
            <w:left w:val="none" w:sz="0" w:space="0" w:color="auto"/>
            <w:bottom w:val="none" w:sz="0" w:space="0" w:color="auto"/>
            <w:right w:val="none" w:sz="0" w:space="0" w:color="auto"/>
          </w:divBdr>
        </w:div>
        <w:div w:id="9755996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Company>Home</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2017-04-07T08:21:00Z</dcterms:created>
  <dcterms:modified xsi:type="dcterms:W3CDTF">2017-04-07T08:22:00Z</dcterms:modified>
</cp:coreProperties>
</file>