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674123" w:rsidRDefault="00222318" w:rsidP="001B7971">
      <w:pPr>
        <w:tabs>
          <w:tab w:val="left" w:pos="795"/>
        </w:tabs>
      </w:pPr>
    </w:p>
    <w:p w:rsidR="000A6C02" w:rsidRPr="000A6C02" w:rsidRDefault="000A6C02" w:rsidP="000A6C0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0A6C02">
        <w:rPr>
          <w:sz w:val="28"/>
          <w:szCs w:val="28"/>
        </w:rPr>
        <w:t>Материнский капитал - на оплату обучения в вузе и проживания в общежитии</w:t>
      </w:r>
    </w:p>
    <w:p w:rsidR="000A6C02" w:rsidRPr="000A6C02" w:rsidRDefault="000A6C02" w:rsidP="000A6C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A6C02">
        <w:rPr>
          <w:rFonts w:ascii="Times New Roman" w:hAnsi="Times New Roman"/>
          <w:sz w:val="28"/>
          <w:szCs w:val="28"/>
        </w:rPr>
        <w:t>В связи с началом нового учебного года Отделение Пенсионного фонда России по Брянской области напоминает родителям о том, что средства материнского капитала (МСК) можно направить на оплату обучения  ребенка в вузе, проживания его в студенческом общежитии. При этом не имеет значения, этот ли  ребенок дал семье право на получение сертификата на материнский капитал.</w:t>
      </w:r>
    </w:p>
    <w:p w:rsidR="000A6C02" w:rsidRPr="000A6C02" w:rsidRDefault="000A6C02" w:rsidP="000A6C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A6C02">
        <w:rPr>
          <w:rFonts w:ascii="Times New Roman" w:hAnsi="Times New Roman"/>
          <w:sz w:val="28"/>
          <w:szCs w:val="28"/>
        </w:rPr>
        <w:t>Средства МСК направляются на получение образования ребенком (детьми) в любом образовательном учреждении, имеющем право на оказание платных образовательных услуг, по всей территории России.</w:t>
      </w:r>
    </w:p>
    <w:p w:rsidR="000A6C02" w:rsidRPr="000A6C02" w:rsidRDefault="000A6C02" w:rsidP="000A6C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A6C02">
        <w:rPr>
          <w:rFonts w:ascii="Times New Roman" w:hAnsi="Times New Roman"/>
          <w:sz w:val="28"/>
          <w:szCs w:val="28"/>
        </w:rPr>
        <w:t>Для информации: на оплату обучения  ребёнка в вузе материнский капитал можно использовать полностью  или частично. Главное, чтобы были соблюдены следующие условия: вуз должен находиться на территории России,  иметь государственную аккредитацию и право оказывать соответствующие образовательные услуги, а ребёнку-студенту на момент начала обучения в вузе не должно быть более 25 лет.</w:t>
      </w:r>
    </w:p>
    <w:p w:rsidR="000A6C02" w:rsidRPr="000A6C02" w:rsidRDefault="000A6C02" w:rsidP="000A6C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A6C02">
        <w:rPr>
          <w:rFonts w:ascii="Times New Roman" w:hAnsi="Times New Roman"/>
          <w:sz w:val="28"/>
          <w:szCs w:val="28"/>
        </w:rPr>
        <w:t>Средствами материнского капитала можно оплатить не только учёбу, но и проживание ребенка в общежитии вуза. Для этого нужно предоставить в Пенсионный фонд справку из вуза, подтверждающую, что ребёнок проживает в общежитии, договор найма жилого помещения с обязательным указанием сроков и сумм внесения платежей.</w:t>
      </w:r>
    </w:p>
    <w:p w:rsidR="000A6C02" w:rsidRPr="000A6C02" w:rsidRDefault="000A6C02" w:rsidP="000A6C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A6C02">
        <w:rPr>
          <w:rFonts w:ascii="Times New Roman" w:hAnsi="Times New Roman"/>
          <w:sz w:val="28"/>
          <w:szCs w:val="28"/>
        </w:rPr>
        <w:t>При этом обратите особое внимание: если ребёнок по каким - то причинам будет отчислен из вуза, нужно немедленно сообщить об этом в Пенсионный фонд, чтобы отозвать средства материнского капитала. То же касается и проживания в общежитии.</w:t>
      </w:r>
    </w:p>
    <w:p w:rsidR="000A6C02" w:rsidRPr="000A6C02" w:rsidRDefault="000A6C02" w:rsidP="000A6C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A6C02">
        <w:rPr>
          <w:rFonts w:ascii="Times New Roman" w:hAnsi="Times New Roman"/>
          <w:sz w:val="28"/>
          <w:szCs w:val="28"/>
        </w:rPr>
        <w:t>Материнский капитал также можно использовать  на оплату услуг по содержанию ребенка в детском саду. Для этого необходимо представить в ПФР договор между дошкольным  образовательным учреждением и владельцем сертификата на получение материнского капитала, включающий в себя обязательства учреждения по содержанию ребенка, а также расчет размера оплаты услуг.</w:t>
      </w:r>
    </w:p>
    <w:p w:rsidR="000A6C02" w:rsidRPr="000A6C02" w:rsidRDefault="000A6C02" w:rsidP="000A6C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A62B0">
        <w:rPr>
          <w:rFonts w:ascii="Times New Roman" w:hAnsi="Times New Roman"/>
          <w:sz w:val="28"/>
          <w:szCs w:val="28"/>
        </w:rPr>
        <w:t xml:space="preserve">Для справки: на Брянщине  с 2010 года было принято более </w:t>
      </w:r>
      <w:r w:rsidR="001A62B0" w:rsidRPr="001A62B0">
        <w:rPr>
          <w:rFonts w:ascii="Times New Roman" w:hAnsi="Times New Roman"/>
          <w:sz w:val="28"/>
          <w:szCs w:val="28"/>
        </w:rPr>
        <w:t>3</w:t>
      </w:r>
      <w:r w:rsidRPr="001A62B0">
        <w:rPr>
          <w:rFonts w:ascii="Times New Roman" w:hAnsi="Times New Roman"/>
          <w:sz w:val="28"/>
          <w:szCs w:val="28"/>
        </w:rPr>
        <w:t>,</w:t>
      </w:r>
      <w:r w:rsidR="001A62B0" w:rsidRPr="001A62B0">
        <w:rPr>
          <w:rFonts w:ascii="Times New Roman" w:hAnsi="Times New Roman"/>
          <w:sz w:val="28"/>
          <w:szCs w:val="28"/>
        </w:rPr>
        <w:t>3</w:t>
      </w:r>
      <w:r w:rsidRPr="001A62B0">
        <w:rPr>
          <w:rFonts w:ascii="Times New Roman" w:hAnsi="Times New Roman"/>
          <w:sz w:val="28"/>
          <w:szCs w:val="28"/>
        </w:rPr>
        <w:t xml:space="preserve"> тысяч  заявлений о распоряжении средствами материнского семейного капитала на </w:t>
      </w:r>
      <w:r w:rsidRPr="001A62B0">
        <w:rPr>
          <w:rFonts w:ascii="Times New Roman" w:hAnsi="Times New Roman"/>
          <w:sz w:val="28"/>
          <w:szCs w:val="28"/>
        </w:rPr>
        <w:lastRenderedPageBreak/>
        <w:t xml:space="preserve">получение  образования ребенком. Пенсионный фонд перечислил для этого почти </w:t>
      </w:r>
      <w:r w:rsidR="001A62B0" w:rsidRPr="001A62B0">
        <w:rPr>
          <w:rFonts w:ascii="Times New Roman" w:hAnsi="Times New Roman"/>
          <w:sz w:val="28"/>
          <w:szCs w:val="28"/>
          <w:lang w:val="en-US"/>
        </w:rPr>
        <w:t>177</w:t>
      </w:r>
      <w:r w:rsidRPr="001A62B0">
        <w:rPr>
          <w:rFonts w:ascii="Times New Roman" w:hAnsi="Times New Roman"/>
          <w:sz w:val="28"/>
          <w:szCs w:val="28"/>
        </w:rPr>
        <w:t xml:space="preserve"> млн. рублей.</w:t>
      </w:r>
    </w:p>
    <w:p w:rsidR="00775D7B" w:rsidRPr="007B5D32" w:rsidRDefault="00775D7B" w:rsidP="00A61491">
      <w:pPr>
        <w:pStyle w:val="2"/>
        <w:numPr>
          <w:ilvl w:val="0"/>
          <w:numId w:val="0"/>
        </w:num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5D7B" w:rsidRPr="007B5D32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7B5D32">
        <w:rPr>
          <w:sz w:val="28"/>
          <w:szCs w:val="28"/>
          <w:lang w:eastAsia="ru-RU"/>
        </w:rPr>
        <w:t xml:space="preserve">Пресс-служба </w:t>
      </w:r>
      <w:bookmarkStart w:id="0" w:name="_GoBack"/>
      <w:bookmarkEnd w:id="0"/>
      <w:r w:rsidRPr="007B5D32">
        <w:rPr>
          <w:sz w:val="28"/>
          <w:szCs w:val="28"/>
          <w:lang w:eastAsia="ru-RU"/>
        </w:rPr>
        <w:t>ОПФР по Брянской области</w:t>
      </w:r>
    </w:p>
    <w:sectPr w:rsidR="00775D7B" w:rsidRPr="007B5D32" w:rsidSect="004863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0B" w:rsidRDefault="00CA480B">
      <w:r>
        <w:separator/>
      </w:r>
    </w:p>
  </w:endnote>
  <w:endnote w:type="continuationSeparator" w:id="1">
    <w:p w:rsidR="00CA480B" w:rsidRDefault="00CA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0B" w:rsidRDefault="00CA480B">
      <w:r>
        <w:separator/>
      </w:r>
    </w:p>
  </w:footnote>
  <w:footnote w:type="continuationSeparator" w:id="1">
    <w:p w:rsidR="00CA480B" w:rsidRDefault="00CA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C1887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72.9pt;margin-top:.45pt;width:424.25pt;height:71.45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" stroked="f">
          <v:fill opacity="0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HXvZq9wAAAALAQAADwAAAAAAAAAAAAAAAABzBAAAZHJzL2Rvd25yZXYueG1sUEsFBgAA&#10;AAAEAAQA8wAAAHwFAAAAAA==&#10;" strokeweight=".35mm">
          <v:stroke joinstyle="miter"/>
        </v:line>
      </w:pict>
    </w:r>
    <w:r>
      <w:rPr>
        <w:noProof/>
        <w:lang w:eastAsia="ru-RU"/>
      </w:rPr>
      <w:pict>
        <v:shape id="Text Box 3" o:spid="_x0000_s4097" type="#_x0000_t202" style="position:absolute;margin-left:177pt;margin-top:73.35pt;width:164.45pt;height:32.5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" stroked="f">
          <v:fill opacity="0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02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1EE4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2B0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3EC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1887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1E44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5D32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49A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6F97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2BC2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92D84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0743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480B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7DA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FA43-9895-451D-8F79-0B6796AF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2015-11-03T08:29:00Z</cp:lastPrinted>
  <dcterms:created xsi:type="dcterms:W3CDTF">2019-09-05T05:00:00Z</dcterms:created>
  <dcterms:modified xsi:type="dcterms:W3CDTF">2019-09-05T05:00:00Z</dcterms:modified>
</cp:coreProperties>
</file>