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 w:right="5657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04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bookmarkStart w:id="2" w:name="_Hlk64303089"/>
      <w:bookmarkEnd w:id="2"/>
      <w:r>
        <w:rPr>
          <w:rFonts w:ascii="Times New Roman" w:hAnsi="Times New Roman"/>
          <w:b w:val="1"/>
          <w:sz w:val="36"/>
        </w:rPr>
        <w:t>Конфликт интересов на государственной</w:t>
      </w:r>
    </w:p>
    <w:p w14:paraId="05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и муниципальной службе</w:t>
      </w:r>
    </w:p>
    <w:p w14:paraId="06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2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Антикоррупционные обязанности, запреты и ограничения</w:t>
      </w:r>
    </w:p>
    <w:p w14:paraId="0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</w:t>
      </w:r>
      <w:r>
        <w:rPr>
          <w:rFonts w:ascii="Times New Roman" w:hAnsi="Times New Roman"/>
          <w:sz w:val="28"/>
        </w:rPr>
        <w:t xml:space="preserve"> 1 Федерального закона от 25.12.2008 № 273-ФЗ «О противодействии коррупции»</w:t>
      </w:r>
      <w:r>
        <w:rPr>
          <w:rFonts w:ascii="Times New Roman" w:hAnsi="Times New Roman"/>
          <w:sz w:val="28"/>
        </w:rPr>
        <w:t xml:space="preserve"> (далее – Федеральный закон № 273-ФЗ)</w:t>
      </w:r>
      <w:r>
        <w:rPr>
          <w:rFonts w:ascii="Times New Roman" w:hAnsi="Times New Roman"/>
          <w:sz w:val="28"/>
        </w:rPr>
        <w:t xml:space="preserve">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всех перечисленных деяний от имени или в интересах юридического лица (например, коммерческий подкуп).</w:t>
      </w:r>
    </w:p>
    <w:p w14:paraId="0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противодействия коррупции законодателем установлен ряд антикоррупционных обязанностей, запретов и ограничений. Например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sz w:val="28"/>
        </w:rPr>
        <w:t>: обязанность представлять сведения о доходах, расходах, об имуществе и обязательствах имущественного характера, запрет на занятие пред</w:t>
      </w:r>
      <w:r>
        <w:rPr>
          <w:rFonts w:ascii="Times New Roman" w:hAnsi="Times New Roman"/>
          <w:sz w:val="28"/>
        </w:rPr>
        <w:t xml:space="preserve">принимательской деятельностью, </w:t>
      </w:r>
      <w:r>
        <w:rPr>
          <w:rFonts w:ascii="Times New Roman" w:hAnsi="Times New Roman"/>
          <w:sz w:val="28"/>
        </w:rPr>
        <w:t>обязанности принимать меры к недопущению любой возможности возникновения конфликта интересов и по урегулированию возникшего конфликта интересов, а также другие.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нтикоррупционные обязанности, запреты и ограничения</w:t>
      </w:r>
      <w:r>
        <w:rPr>
          <w:rFonts w:ascii="Times New Roman" w:hAnsi="Times New Roman"/>
          <w:sz w:val="28"/>
        </w:rPr>
        <w:t xml:space="preserve"> распространяются на </w:t>
      </w:r>
      <w:r>
        <w:rPr>
          <w:rFonts w:ascii="Times New Roman" w:hAnsi="Times New Roman"/>
          <w:sz w:val="28"/>
        </w:rPr>
        <w:t>должностных лиц в различных сферах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должности государственной и муниципальной службы, государственные и муниципальные должности, </w:t>
      </w:r>
      <w:r>
        <w:rPr>
          <w:rFonts w:ascii="Times New Roman" w:hAnsi="Times New Roman"/>
          <w:sz w:val="28"/>
        </w:rPr>
        <w:t xml:space="preserve">некоторые должности в организациях, созданных для выполнения задач и функций </w:t>
      </w:r>
      <w:r>
        <w:rPr>
          <w:rFonts w:ascii="Times New Roman" w:hAnsi="Times New Roman"/>
          <w:sz w:val="28"/>
        </w:rPr>
        <w:t xml:space="preserve">министерств </w:t>
      </w:r>
      <w:r>
        <w:rPr>
          <w:rFonts w:ascii="Times New Roman" w:hAnsi="Times New Roman"/>
          <w:sz w:val="28"/>
        </w:rPr>
        <w:t xml:space="preserve">Правительства </w:t>
      </w:r>
      <w:r>
        <w:rPr>
          <w:rFonts w:ascii="Times New Roman" w:hAnsi="Times New Roman"/>
          <w:sz w:val="28"/>
        </w:rPr>
        <w:t xml:space="preserve">Российской </w:t>
      </w:r>
      <w:r>
        <w:rPr>
          <w:rFonts w:ascii="Times New Roman" w:hAnsi="Times New Roman"/>
          <w:sz w:val="28"/>
        </w:rPr>
        <w:t>Федерации, а также частично распространяются на</w:t>
      </w:r>
      <w:r>
        <w:rPr>
          <w:rFonts w:ascii="Times New Roman" w:hAnsi="Times New Roman"/>
          <w:sz w:val="28"/>
        </w:rPr>
        <w:t xml:space="preserve"> должности руководителей государственных и муниципальных учреждений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pStyle w:val="Style_2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Конфликт интересов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законодательстве о противодействии коррупции содержится понятие «конфликт интересов», которое является достаточно сложным для понимания из-за своей неоднозначности и широкого спектра ситуаций, в которых такой конфликт может возникать.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ст. 10 Федерального закона № 273-ФЗ п</w:t>
      </w:r>
      <w:r>
        <w:rPr>
          <w:rFonts w:ascii="Times New Roman" w:hAnsi="Times New Roman"/>
          <w:sz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rFonts w:ascii="Times New Roman" w:hAnsi="Times New Roman"/>
          <w:sz w:val="28"/>
        </w:rPr>
        <w:t xml:space="preserve">самим </w:t>
      </w:r>
      <w:r>
        <w:rPr>
          <w:rFonts w:ascii="Times New Roman" w:hAnsi="Times New Roman"/>
          <w:sz w:val="28"/>
        </w:rPr>
        <w:t>государственным служащим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rFonts w:ascii="Times New Roman" w:hAnsi="Times New Roman"/>
          <w:sz w:val="28"/>
        </w:rPr>
        <w:t xml:space="preserve">государственный служащий </w:t>
      </w:r>
      <w:r>
        <w:rPr>
          <w:rFonts w:ascii="Times New Roman" w:hAnsi="Times New Roman"/>
          <w:sz w:val="28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>
        <w:rPr>
          <w:rFonts w:ascii="Times New Roman" w:hAnsi="Times New Roman"/>
          <w:sz w:val="28"/>
        </w:rPr>
        <w:t>есть ряд аспектов, затрудняющих понимание приведенных понятий и применение положений законодательства о конфликте интересов</w:t>
      </w:r>
      <w:r>
        <w:rPr>
          <w:rFonts w:ascii="Times New Roman" w:hAnsi="Times New Roman"/>
          <w:sz w:val="28"/>
        </w:rPr>
        <w:t>, а именно</w:t>
      </w:r>
      <w:r>
        <w:rPr>
          <w:rFonts w:ascii="Times New Roman" w:hAnsi="Times New Roman"/>
          <w:sz w:val="28"/>
        </w:rPr>
        <w:t>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азмытость формулировок: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аконодательс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 не определяет</w:t>
      </w:r>
      <w:r>
        <w:rPr>
          <w:rFonts w:ascii="Times New Roman" w:hAnsi="Times New Roman"/>
          <w:sz w:val="28"/>
        </w:rPr>
        <w:t xml:space="preserve"> четко</w:t>
      </w:r>
      <w:r>
        <w:rPr>
          <w:rFonts w:ascii="Times New Roman" w:hAnsi="Times New Roman"/>
          <w:sz w:val="28"/>
        </w:rPr>
        <w:t xml:space="preserve">, что именно считается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личной заинтересованностью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какие конкретно действия или ситуации подпадают под </w:t>
      </w:r>
      <w:r>
        <w:rPr>
          <w:rFonts w:ascii="Times New Roman" w:hAnsi="Times New Roman"/>
          <w:sz w:val="28"/>
        </w:rPr>
        <w:t>формулировку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«влияет или может повлиять»;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>
        <w:rPr>
          <w:rFonts w:ascii="Times New Roman" w:hAnsi="Times New Roman"/>
          <w:sz w:val="28"/>
        </w:rPr>
        <w:t>убъективность оценок: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пределение того, повлияла ли личная заинтересованность на принятие решения, может быть субъективным и зависеть от конкретной сит</w:t>
      </w:r>
      <w:r>
        <w:rPr>
          <w:rFonts w:ascii="Times New Roman" w:hAnsi="Times New Roman"/>
          <w:sz w:val="28"/>
        </w:rPr>
        <w:t>уации и мнения различных сторон;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</w:t>
      </w:r>
      <w:r>
        <w:rPr>
          <w:rFonts w:ascii="Times New Roman" w:hAnsi="Times New Roman"/>
          <w:sz w:val="28"/>
        </w:rPr>
        <w:t>ногообразие ситуаций: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онфликт интересов может возникать в самых различных ситуациях, и не всегда очевидно, когда именно возникает риск предвзятости или ненадлежащего исполнения обязанностей</w:t>
      </w:r>
      <w:r>
        <w:rPr>
          <w:rFonts w:ascii="Times New Roman" w:hAnsi="Times New Roman"/>
          <w:sz w:val="28"/>
        </w:rPr>
        <w:t>;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>
        <w:rPr>
          <w:rFonts w:ascii="Times New Roman" w:hAnsi="Times New Roman"/>
          <w:sz w:val="28"/>
        </w:rPr>
        <w:t>ложность выявления: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 всегда есть возможность определить наличие конфликта интересов, особенн</w:t>
      </w:r>
      <w:r>
        <w:rPr>
          <w:rFonts w:ascii="Times New Roman" w:hAnsi="Times New Roman"/>
          <w:sz w:val="28"/>
        </w:rPr>
        <w:t>о если он скрыт или не очевиден</w:t>
      </w:r>
      <w:r>
        <w:rPr>
          <w:rFonts w:ascii="Times New Roman" w:hAnsi="Times New Roman"/>
          <w:sz w:val="28"/>
        </w:rPr>
        <w:t>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указанн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определени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конфликта интересов попадает множество конкретных ситуаций, в которых государственный служащий может оказаться в процессе исполнения должностных обязанностей. Учитывая разнообразие частных интересов государственных служащих, составить исчерпывающий перечень таких ситуаций не представляется возможным. Тем не менее, можно выделить ряд ключевых «областей регулирования», в которых возникновение конфликта интересов является наиболее вероятным: 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выполнение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служащего;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выполнение иной оплачиваемой работы;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владение ценными бумагами, банковскими вкладами; 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получение подарков и услуг;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имущественные обязательства и судебные разбирательства;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взаимодействие с бывшим работодателем и трудоустройство после увольнения с государственной службы;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примера </w:t>
      </w:r>
      <w:r>
        <w:rPr>
          <w:rFonts w:ascii="Times New Roman" w:hAnsi="Times New Roman"/>
          <w:sz w:val="28"/>
        </w:rPr>
        <w:t xml:space="preserve">конфликта интересов можно привести следующие ситуации: проведение дознавателем процессуальной проверки в отношении </w:t>
      </w:r>
      <w:r>
        <w:rPr>
          <w:rFonts w:ascii="Times New Roman" w:hAnsi="Times New Roman"/>
          <w:sz w:val="28"/>
        </w:rPr>
        <w:t>родственника (свойственника)</w:t>
      </w:r>
      <w:r>
        <w:rPr>
          <w:rFonts w:ascii="Times New Roman" w:hAnsi="Times New Roman"/>
          <w:sz w:val="28"/>
        </w:rPr>
        <w:t xml:space="preserve">; заключение государственным или муниципальным служащим контракта с родственником (свойственником), рассмотрение обращения </w:t>
      </w:r>
      <w:r>
        <w:rPr>
          <w:rFonts w:ascii="Times New Roman" w:hAnsi="Times New Roman"/>
          <w:sz w:val="28"/>
        </w:rPr>
        <w:t>в отношении близкого лица.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Личная заинтересованность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Конфликт интересов всегда возникает на почве прямой или косвенной личной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заинтересованности. Личная заинтересованность означает возможность в сложившейся ситуации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получить доходы, выгоды, преимущества: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Самим служащим. Н</w:t>
      </w:r>
      <w:r>
        <w:rPr>
          <w:rFonts w:ascii="Times New Roman" w:hAnsi="Times New Roman"/>
          <w:sz w:val="28"/>
        </w:rPr>
        <w:t>апример, служащий обучается в образовательной организации, в отношении которой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контрольно-надзорные функции</w:t>
      </w:r>
      <w:r>
        <w:rPr>
          <w:rFonts w:ascii="Times New Roman" w:hAnsi="Times New Roman"/>
          <w:sz w:val="28"/>
        </w:rPr>
        <w:t>, в данной ситуации</w:t>
      </w:r>
      <w:r>
        <w:rPr>
          <w:rFonts w:ascii="Times New Roman" w:hAnsi="Times New Roman"/>
          <w:sz w:val="28"/>
        </w:rPr>
        <w:t xml:space="preserve"> у служащего</w:t>
      </w:r>
      <w:r>
        <w:rPr>
          <w:rFonts w:ascii="Times New Roman" w:hAnsi="Times New Roman"/>
          <w:sz w:val="28"/>
        </w:rPr>
        <w:t xml:space="preserve"> возникает личная заинтересованность </w:t>
      </w:r>
      <w:r>
        <w:rPr>
          <w:rFonts w:ascii="Times New Roman" w:hAnsi="Times New Roman"/>
          <w:sz w:val="28"/>
        </w:rPr>
        <w:t xml:space="preserve">в получении </w:t>
      </w:r>
      <w:r>
        <w:rPr>
          <w:rFonts w:ascii="Times New Roman" w:hAnsi="Times New Roman"/>
          <w:sz w:val="28"/>
        </w:rPr>
        <w:t>завышенны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оценок</w:t>
      </w:r>
      <w:r>
        <w:rPr>
          <w:rFonts w:ascii="Times New Roman" w:hAnsi="Times New Roman"/>
          <w:sz w:val="28"/>
        </w:rPr>
        <w:t>, используя свои полномочия.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ицами, состоящими со служащим в близком родстве или свойстве (близкими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родственниками)</w:t>
      </w:r>
      <w:r>
        <w:rPr>
          <w:rFonts w:ascii="Times New Roman" w:hAnsi="Times New Roman"/>
          <w:sz w:val="28"/>
        </w:rPr>
        <w:t xml:space="preserve">, к которым </w:t>
      </w:r>
      <w:r>
        <w:rPr>
          <w:rFonts w:ascii="Times New Roman" w:hAnsi="Times New Roman"/>
          <w:sz w:val="28"/>
        </w:rPr>
        <w:t>относятся его родители, супруги, дети, братья, сестры, а также братья,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сестры, родители</w:t>
      </w:r>
      <w:r>
        <w:rPr>
          <w:rFonts w:ascii="Times New Roman" w:hAnsi="Times New Roman"/>
          <w:sz w:val="28"/>
        </w:rPr>
        <w:t xml:space="preserve">, дети супругов и супруги детей. Например, </w:t>
      </w:r>
      <w:r>
        <w:rPr>
          <w:rFonts w:ascii="Times New Roman" w:hAnsi="Times New Roman"/>
          <w:sz w:val="28"/>
        </w:rPr>
        <w:t>служащий включен в состав конкурсной комиссии на замещение вакантной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должности. Один из претендентов на эту должность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его </w:t>
      </w:r>
      <w:r>
        <w:rPr>
          <w:rFonts w:ascii="Times New Roman" w:hAnsi="Times New Roman"/>
          <w:sz w:val="28"/>
        </w:rPr>
        <w:t>супруга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 данной ситуации в</w:t>
      </w:r>
      <w:r>
        <w:rPr>
          <w:rFonts w:ascii="Times New Roman" w:hAnsi="Times New Roman"/>
          <w:sz w:val="28"/>
        </w:rPr>
        <w:t>озникает личная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заинтересованность, так как </w:t>
      </w:r>
      <w:r>
        <w:rPr>
          <w:rFonts w:ascii="Times New Roman" w:hAnsi="Times New Roman"/>
          <w:sz w:val="28"/>
        </w:rPr>
        <w:t>супруга служащего</w:t>
      </w:r>
      <w:r>
        <w:rPr>
          <w:rFonts w:ascii="Times New Roman" w:hAnsi="Times New Roman"/>
          <w:sz w:val="28"/>
        </w:rPr>
        <w:t xml:space="preserve"> может получить преимущество перед другими кандидатами.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рганизациями или гражданами, с которыми служащий и (или) его близкие родственники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связаны имущественными, корпоративными или иными близкими отношениями</w:t>
      </w:r>
      <w:r>
        <w:rPr>
          <w:rFonts w:ascii="Times New Roman" w:hAnsi="Times New Roman"/>
          <w:sz w:val="28"/>
        </w:rPr>
        <w:t>. Например, служащий рассматривает жалобу о нарушении земельного законодательства организацией, участником которой является его сын. В данной ситуации возникает личная заинтересованность служащего в получении выгод его сыном.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Служащий обязан незамедлительно сообщать представителю нанимателя обо всех ситуациях, в которых у него может иметься личная заинтересованность.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4</w:t>
      </w:r>
      <w:r>
        <w:rPr>
          <w:rFonts w:ascii="Times New Roman" w:hAnsi="Times New Roman"/>
          <w:b w:val="1"/>
          <w:i w:val="1"/>
          <w:sz w:val="28"/>
        </w:rPr>
        <w:t>. Обязанность принимать меры по предотвращению и урегулированию конфликта интересов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Государственные (муниципальные) служащие обязаны </w:t>
      </w:r>
      <w:r>
        <w:rPr>
          <w:rFonts w:ascii="Times New Roman" w:hAnsi="Times New Roman"/>
          <w:sz w:val="28"/>
        </w:rPr>
        <w:t>принимать м</w:t>
      </w:r>
      <w:r>
        <w:rPr>
          <w:rFonts w:ascii="Times New Roman" w:hAnsi="Times New Roman"/>
          <w:sz w:val="28"/>
        </w:rPr>
        <w:t xml:space="preserve">еры по </w:t>
      </w:r>
      <w:r>
        <w:rPr>
          <w:rFonts w:ascii="Times New Roman" w:hAnsi="Times New Roman"/>
          <w:sz w:val="28"/>
        </w:rPr>
        <w:t>недопущению любой возможности возникновения конфликта интересов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целях предотвращения или урегулирования конфликта интересов служащий должен принять все возможные меры. </w:t>
      </w:r>
    </w:p>
    <w:p w14:paraId="2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служащий обязан:</w:t>
      </w:r>
    </w:p>
    <w:p w14:paraId="2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сообщить представителю нанимателя о возникшем конфликте интересов или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 его возникновения</w:t>
      </w:r>
      <w:r>
        <w:rPr>
          <w:rFonts w:ascii="Times New Roman" w:hAnsi="Times New Roman"/>
          <w:sz w:val="28"/>
        </w:rPr>
        <w:t xml:space="preserve">, для чего </w:t>
      </w:r>
      <w:r>
        <w:rPr>
          <w:rFonts w:ascii="Times New Roman" w:hAnsi="Times New Roman"/>
          <w:sz w:val="28"/>
        </w:rPr>
        <w:t xml:space="preserve">необходимо </w:t>
      </w:r>
      <w:r>
        <w:rPr>
          <w:rFonts w:ascii="Times New Roman" w:hAnsi="Times New Roman"/>
          <w:sz w:val="28"/>
        </w:rPr>
        <w:t>направить представителю нанимателя</w:t>
      </w:r>
      <w:r>
        <w:rPr>
          <w:rFonts w:ascii="Times New Roman" w:hAnsi="Times New Roman"/>
          <w:sz w:val="28"/>
        </w:rPr>
        <w:t xml:space="preserve"> соответствующее уведомление</w:t>
      </w:r>
      <w:r>
        <w:rPr>
          <w:rFonts w:ascii="Times New Roman" w:hAnsi="Times New Roman"/>
          <w:sz w:val="28"/>
        </w:rPr>
        <w:t xml:space="preserve"> в письменном виде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необ</w:t>
      </w:r>
      <w:r>
        <w:rPr>
          <w:rFonts w:ascii="Times New Roman" w:hAnsi="Times New Roman"/>
          <w:sz w:val="28"/>
        </w:rPr>
        <w:t>ходимости осуществить самоотвод (например, если служащий входит в состав комиссии, которая рассматривает вопрос в отношении его родственника);</w:t>
      </w:r>
    </w:p>
    <w:p w14:paraId="2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отказаться от выгоды, ставшей причиной возникновения конфликта интересов </w:t>
      </w:r>
      <w:r>
        <w:rPr>
          <w:rFonts w:ascii="Times New Roman" w:hAnsi="Times New Roman"/>
          <w:sz w:val="28"/>
        </w:rPr>
        <w:t>(н</w:t>
      </w:r>
      <w:r>
        <w:rPr>
          <w:rFonts w:ascii="Times New Roman" w:hAnsi="Times New Roman"/>
          <w:sz w:val="28"/>
        </w:rPr>
        <w:t>апример, служащий</w:t>
      </w:r>
      <w:r>
        <w:rPr>
          <w:rFonts w:ascii="Times New Roman" w:hAnsi="Times New Roman"/>
          <w:sz w:val="28"/>
        </w:rPr>
        <w:t xml:space="preserve"> при осуществлении функций государственного управления в отношении организации обязан отказаться от получения предлагаемых данной организацией бесплатных услуг, скидок и других выгод);</w:t>
      </w:r>
    </w:p>
    <w:p w14:paraId="2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передать принадлежащие ему ценные бумаги (доли участия, паи в уставных (складочных)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капиталах организаций) в доверительное управление, если владение ими приводит или 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привести к конфликту.</w:t>
      </w:r>
    </w:p>
    <w:p w14:paraId="2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Непринятие служащим мер по предотвращению или урегулированию конфликта интересов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правон</w:t>
      </w:r>
      <w:r>
        <w:rPr>
          <w:rFonts w:ascii="Times New Roman" w:hAnsi="Times New Roman"/>
          <w:sz w:val="28"/>
        </w:rPr>
        <w:t xml:space="preserve">арушением, влекущим его увольнение в связи с утратой доверия. </w:t>
      </w:r>
    </w:p>
    <w:p w14:paraId="2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 нанимателя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 xml:space="preserve">обязан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z w:val="28"/>
        </w:rPr>
        <w:t xml:space="preserve"> меры по предотвращению или урегулированию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конфликта интересов, если ему стало известно о возникновении у служащего личной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заинтересованности, которая приводит или может привести к такому конфликту.</w:t>
      </w:r>
      <w:r>
        <w:rPr>
          <w:rFonts w:ascii="Times New Roman" w:hAnsi="Times New Roman"/>
          <w:sz w:val="28"/>
        </w:rPr>
        <w:t xml:space="preserve"> Так, представитель нанимателя обязан:</w:t>
      </w:r>
    </w:p>
    <w:p w14:paraId="3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изменить должностное или служебное положение служащего, являющегося стороной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конфликта интересов, вплоть до его отстранения от исполнения должностных (служебных)</w:t>
      </w:r>
      <w:r>
        <w:rPr>
          <w:rFonts w:ascii="Times New Roman" w:hAnsi="Times New Roman"/>
          <w:sz w:val="28"/>
        </w:rPr>
        <w:t xml:space="preserve"> обязанностей;</w:t>
      </w:r>
    </w:p>
    <w:p w14:paraId="3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направить представление о возникновении у служащего конфликта интересов или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 его возникновения в комиссию по соблюдению требований к служебному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поведению служащих и урегулированию конфликтов интересов.</w:t>
      </w:r>
    </w:p>
    <w:p w14:paraId="3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Непринятие представителем нанимателя мер по предотвращению или урегулированию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конфликта интересов является правонарушением, влекущим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увольнение. </w:t>
      </w:r>
    </w:p>
    <w:p w14:paraId="3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Выводы</w:t>
      </w:r>
    </w:p>
    <w:p w14:paraId="3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Конфликт интересов часто является одной из форм проявления коррупции, что делает его сложным для восприятия и требует системного подхода к борьбе с ним.</w:t>
      </w:r>
    </w:p>
    <w:p w14:paraId="3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целом, сложность понятия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конфликт интересов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на государственной и муниципальной службе, </w:t>
      </w:r>
      <w:r>
        <w:rPr>
          <w:rFonts w:ascii="Times New Roman" w:hAnsi="Times New Roman"/>
          <w:sz w:val="28"/>
        </w:rPr>
        <w:t>который может иметь как реальный, так и потенциальный характер,</w:t>
      </w:r>
      <w:r>
        <w:rPr>
          <w:rFonts w:ascii="Times New Roman" w:hAnsi="Times New Roman"/>
          <w:sz w:val="28"/>
        </w:rPr>
        <w:t xml:space="preserve"> обусловлена его многогранной природой, необходимостью учета множества факторов, </w:t>
      </w:r>
      <w:r>
        <w:rPr>
          <w:rFonts w:ascii="Times New Roman" w:hAnsi="Times New Roman"/>
          <w:sz w:val="28"/>
        </w:rPr>
        <w:t>как объективных обстоятельств, так и субъективных оценок в каждой конкретной ситуации.</w:t>
      </w:r>
    </w:p>
    <w:sectPr>
      <w:headerReference r:id="rId1" w:type="default"/>
      <w:pgSz w:h="16838" w:orient="portrait" w:w="11906"/>
      <w:pgMar w:bottom="1134" w:footer="680" w:gutter="0" w:header="544" w:left="1701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fldChar w:fldCharType="begin"/>
    </w:r>
    <w:r>
      <w:rPr>
        <w:rFonts w:ascii="Times New Roman" w:hAnsi="Times New Roman"/>
        <w:sz w:val="26"/>
      </w:rPr>
      <w:instrText xml:space="preserve">PAGE </w:instrText>
    </w:r>
    <w:r>
      <w:rPr>
        <w:rFonts w:ascii="Times New Roman" w:hAnsi="Times New Roman"/>
        <w:sz w:val="26"/>
      </w:rPr>
      <w:fldChar w:fldCharType="separate"/>
    </w:r>
    <w:r>
      <w:rPr>
        <w:rFonts w:ascii="Times New Roman" w:hAnsi="Times New Roman"/>
        <w:sz w:val="26"/>
      </w:rPr>
      <w:t xml:space="preserve"> </w:t>
    </w:r>
    <w:r>
      <w:rPr>
        <w:rFonts w:ascii="Times New Roman" w:hAnsi="Times New Roman"/>
        <w:sz w:val="26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index heading"/>
    <w:basedOn w:val="Style_3"/>
    <w:link w:val="Style_10_ch"/>
  </w:style>
  <w:style w:styleId="Style_10_ch" w:type="character">
    <w:name w:val="index heading"/>
    <w:basedOn w:val="Style_3_ch"/>
    <w:link w:val="Style_10"/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3_ch"/>
    <w:link w:val="Style_1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Заголовок"/>
    <w:basedOn w:val="Style_3"/>
    <w:next w:val="Style_14"/>
    <w:link w:val="Style_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"/>
    <w:basedOn w:val="Style_3_ch"/>
    <w:link w:val="Style_13"/>
    <w:rPr>
      <w:rFonts w:ascii="Liberation Sans" w:hAnsi="Liberation San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basedOn w:val="Style_3"/>
    <w:link w:val="Style_20_ch"/>
  </w:style>
  <w:style w:styleId="Style_20_ch" w:type="character">
    <w:name w:val="Header and Footer"/>
    <w:basedOn w:val="Style_3_ch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Содержимое врезки"/>
    <w:basedOn w:val="Style_3"/>
    <w:link w:val="Style_23_ch"/>
  </w:style>
  <w:style w:styleId="Style_23_ch" w:type="character">
    <w:name w:val="Содержимое врезки"/>
    <w:basedOn w:val="Style_3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caption"/>
    <w:basedOn w:val="Style_3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3_ch"/>
    <w:link w:val="Style_27"/>
    <w:rPr>
      <w:i w:val="1"/>
      <w:sz w:val="24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List"/>
    <w:basedOn w:val="Style_14"/>
    <w:link w:val="Style_29_ch"/>
  </w:style>
  <w:style w:styleId="Style_29_ch" w:type="character">
    <w:name w:val="List"/>
    <w:basedOn w:val="Style_14_ch"/>
    <w:link w:val="Style_29"/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4" w:type="paragraph">
    <w:name w:val="Body Text"/>
    <w:basedOn w:val="Style_3"/>
    <w:link w:val="Style_14_ch"/>
    <w:pPr>
      <w:spacing w:after="140"/>
      <w:ind/>
    </w:pPr>
  </w:style>
  <w:style w:styleId="Style_14_ch" w:type="character">
    <w:name w:val="Body Text"/>
    <w:basedOn w:val="Style_3_ch"/>
    <w:link w:val="Style_14"/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 светлая2"/>
    <w:basedOn w:val="Style_34"/>
    <w:tblPr>
      <w:tblInd w:type="dxa" w:w="0"/>
      <w:tblBorders>
        <w:top w:sz="4" w:themeColor="background1" w:val="single"/>
        <w:left w:sz="4" w:themeColor="background1" w:val="single"/>
        <w:bottom w:sz="4" w:themeColor="background1" w:val="single"/>
        <w:right w:sz="4" w:themeColor="background1" w:val="single"/>
        <w:insideH w:sz="4" w:themeColor="background1" w:val="single"/>
        <w:insideV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 светлая1"/>
    <w:basedOn w:val="Style_34"/>
    <w:tblPr>
      <w:tblInd w:type="dxa" w:w="0"/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2025-07-01T06:07:41Z</dcterms:modified>
</cp:coreProperties>
</file>