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F4" w:rsidRDefault="00425BF4" w:rsidP="00425BF4">
      <w:pPr>
        <w:jc w:val="center"/>
        <w:rPr>
          <w:sz w:val="28"/>
          <w:szCs w:val="28"/>
          <w:lang w:val="en-US"/>
        </w:rPr>
      </w:pPr>
    </w:p>
    <w:p w:rsidR="00425BF4" w:rsidRPr="00023775" w:rsidRDefault="00425BF4" w:rsidP="00425BF4">
      <w:pPr>
        <w:jc w:val="center"/>
        <w:rPr>
          <w:sz w:val="24"/>
          <w:szCs w:val="24"/>
        </w:rPr>
      </w:pPr>
      <w:r w:rsidRPr="00023775">
        <w:rPr>
          <w:sz w:val="24"/>
          <w:szCs w:val="24"/>
        </w:rPr>
        <w:t xml:space="preserve">РОССИЙСКАЯ ФЕДЕРАЦИЯ </w:t>
      </w:r>
    </w:p>
    <w:p w:rsidR="00425BF4" w:rsidRPr="00023775" w:rsidRDefault="00425BF4" w:rsidP="00425BF4">
      <w:pPr>
        <w:jc w:val="center"/>
        <w:rPr>
          <w:sz w:val="24"/>
          <w:szCs w:val="24"/>
        </w:rPr>
      </w:pPr>
      <w:r w:rsidRPr="00023775">
        <w:rPr>
          <w:sz w:val="24"/>
          <w:szCs w:val="24"/>
        </w:rPr>
        <w:t>БРЯНСКАЯ ОБЛАСТЬ</w:t>
      </w:r>
    </w:p>
    <w:p w:rsidR="00425BF4" w:rsidRPr="00023775" w:rsidRDefault="00425BF4" w:rsidP="00425BF4">
      <w:pPr>
        <w:jc w:val="center"/>
        <w:rPr>
          <w:sz w:val="24"/>
          <w:szCs w:val="24"/>
        </w:rPr>
      </w:pPr>
      <w:r w:rsidRPr="00023775">
        <w:rPr>
          <w:sz w:val="24"/>
          <w:szCs w:val="24"/>
        </w:rPr>
        <w:t>АДМИНИСТРАЦИЯ  РОГНЕДИНСКОГО  РАЙОНА</w:t>
      </w:r>
    </w:p>
    <w:p w:rsidR="00425BF4" w:rsidRPr="00023775" w:rsidRDefault="00425BF4" w:rsidP="00425BF4">
      <w:pPr>
        <w:jc w:val="center"/>
        <w:rPr>
          <w:color w:val="000000"/>
          <w:sz w:val="24"/>
          <w:szCs w:val="24"/>
        </w:rPr>
      </w:pPr>
    </w:p>
    <w:p w:rsidR="00425BF4" w:rsidRPr="00023775" w:rsidRDefault="00425BF4" w:rsidP="00425BF4">
      <w:pPr>
        <w:jc w:val="center"/>
        <w:rPr>
          <w:color w:val="000000"/>
          <w:sz w:val="24"/>
          <w:szCs w:val="24"/>
        </w:rPr>
      </w:pPr>
      <w:r w:rsidRPr="00023775">
        <w:rPr>
          <w:color w:val="000000"/>
          <w:sz w:val="24"/>
          <w:szCs w:val="24"/>
        </w:rPr>
        <w:t>ПОСТАНОВЛЕНИЕ</w:t>
      </w:r>
    </w:p>
    <w:p w:rsidR="00425BF4" w:rsidRPr="00023775" w:rsidRDefault="00425BF4" w:rsidP="00425BF4">
      <w:pPr>
        <w:rPr>
          <w:sz w:val="24"/>
          <w:szCs w:val="24"/>
        </w:rPr>
      </w:pPr>
    </w:p>
    <w:p w:rsidR="00425BF4" w:rsidRPr="00023775" w:rsidRDefault="00425BF4" w:rsidP="00425BF4">
      <w:pPr>
        <w:rPr>
          <w:sz w:val="24"/>
          <w:szCs w:val="24"/>
        </w:rPr>
      </w:pPr>
      <w:r w:rsidRPr="00073E7A">
        <w:rPr>
          <w:sz w:val="24"/>
          <w:szCs w:val="24"/>
        </w:rPr>
        <w:t xml:space="preserve">от  </w:t>
      </w:r>
      <w:r w:rsidR="00023775" w:rsidRPr="00073E7A">
        <w:rPr>
          <w:sz w:val="24"/>
          <w:szCs w:val="24"/>
        </w:rPr>
        <w:t>0</w:t>
      </w:r>
      <w:r w:rsidR="00073E7A" w:rsidRPr="00073E7A">
        <w:rPr>
          <w:sz w:val="24"/>
          <w:szCs w:val="24"/>
        </w:rPr>
        <w:t>6</w:t>
      </w:r>
      <w:r w:rsidRPr="00073E7A">
        <w:rPr>
          <w:sz w:val="24"/>
          <w:szCs w:val="24"/>
        </w:rPr>
        <w:t>.</w:t>
      </w:r>
      <w:r w:rsidR="00023775" w:rsidRPr="00073E7A">
        <w:rPr>
          <w:sz w:val="24"/>
          <w:szCs w:val="24"/>
        </w:rPr>
        <w:t>05.2020</w:t>
      </w:r>
      <w:r w:rsidRPr="00073E7A">
        <w:rPr>
          <w:sz w:val="24"/>
          <w:szCs w:val="24"/>
        </w:rPr>
        <w:t xml:space="preserve">г.  № </w:t>
      </w:r>
      <w:r w:rsidR="00073E7A" w:rsidRPr="00073E7A">
        <w:rPr>
          <w:sz w:val="24"/>
          <w:szCs w:val="24"/>
        </w:rPr>
        <w:t>512</w:t>
      </w:r>
    </w:p>
    <w:p w:rsidR="00425BF4" w:rsidRPr="00023775" w:rsidRDefault="00425BF4" w:rsidP="00425BF4">
      <w:pPr>
        <w:rPr>
          <w:color w:val="000000"/>
          <w:sz w:val="24"/>
          <w:szCs w:val="24"/>
        </w:rPr>
      </w:pPr>
      <w:r w:rsidRPr="00023775">
        <w:rPr>
          <w:sz w:val="24"/>
          <w:szCs w:val="24"/>
        </w:rPr>
        <w:t xml:space="preserve">п. Рогнедино                                                                              </w:t>
      </w:r>
    </w:p>
    <w:p w:rsidR="0067429D" w:rsidRPr="00023775" w:rsidRDefault="0067429D" w:rsidP="00787697">
      <w:pPr>
        <w:rPr>
          <w:b/>
          <w:sz w:val="24"/>
          <w:szCs w:val="24"/>
        </w:rPr>
      </w:pPr>
    </w:p>
    <w:p w:rsidR="0067429D" w:rsidRPr="00023775" w:rsidRDefault="0067429D" w:rsidP="00787697">
      <w:pPr>
        <w:jc w:val="both"/>
        <w:rPr>
          <w:sz w:val="24"/>
          <w:szCs w:val="24"/>
        </w:rPr>
      </w:pPr>
    </w:p>
    <w:p w:rsidR="00DD60D5" w:rsidRPr="00023775" w:rsidRDefault="00810B90" w:rsidP="00787697">
      <w:pPr>
        <w:rPr>
          <w:sz w:val="24"/>
          <w:szCs w:val="24"/>
        </w:rPr>
      </w:pPr>
      <w:r w:rsidRPr="00023775">
        <w:rPr>
          <w:sz w:val="24"/>
          <w:szCs w:val="24"/>
        </w:rPr>
        <w:t xml:space="preserve">Об утверждении </w:t>
      </w:r>
      <w:r w:rsidR="00DD60D5" w:rsidRPr="00023775">
        <w:rPr>
          <w:sz w:val="24"/>
          <w:szCs w:val="24"/>
        </w:rPr>
        <w:t>Порядка</w:t>
      </w:r>
      <w:r w:rsidRPr="00023775">
        <w:rPr>
          <w:sz w:val="24"/>
          <w:szCs w:val="24"/>
        </w:rPr>
        <w:t xml:space="preserve"> формирования </w:t>
      </w:r>
    </w:p>
    <w:p w:rsidR="00DD60D5" w:rsidRPr="00023775" w:rsidRDefault="00810B90" w:rsidP="00787697">
      <w:pPr>
        <w:rPr>
          <w:sz w:val="24"/>
          <w:szCs w:val="24"/>
        </w:rPr>
      </w:pPr>
      <w:r w:rsidRPr="00023775">
        <w:rPr>
          <w:sz w:val="24"/>
          <w:szCs w:val="24"/>
        </w:rPr>
        <w:t>перечня налоговых расходов</w:t>
      </w:r>
      <w:r w:rsidR="00DD60D5" w:rsidRPr="00023775">
        <w:rPr>
          <w:sz w:val="24"/>
          <w:szCs w:val="24"/>
        </w:rPr>
        <w:t xml:space="preserve"> и оценки </w:t>
      </w:r>
    </w:p>
    <w:p w:rsidR="00222A86" w:rsidRPr="00023775" w:rsidRDefault="00DD60D5" w:rsidP="00787697">
      <w:pPr>
        <w:rPr>
          <w:sz w:val="24"/>
          <w:szCs w:val="24"/>
        </w:rPr>
      </w:pPr>
      <w:r w:rsidRPr="00023775">
        <w:rPr>
          <w:sz w:val="24"/>
          <w:szCs w:val="24"/>
        </w:rPr>
        <w:t xml:space="preserve">налоговых расходов </w:t>
      </w:r>
      <w:r w:rsidR="00810B90" w:rsidRPr="00023775">
        <w:rPr>
          <w:sz w:val="24"/>
          <w:szCs w:val="24"/>
        </w:rPr>
        <w:t xml:space="preserve"> </w:t>
      </w:r>
      <w:proofErr w:type="spellStart"/>
      <w:r w:rsidR="00425BF4" w:rsidRPr="00023775">
        <w:rPr>
          <w:sz w:val="24"/>
          <w:szCs w:val="24"/>
        </w:rPr>
        <w:t>Рогнединского</w:t>
      </w:r>
      <w:proofErr w:type="spellEnd"/>
    </w:p>
    <w:p w:rsidR="00810B90" w:rsidRPr="00023775" w:rsidRDefault="00810B90" w:rsidP="00787697">
      <w:pPr>
        <w:rPr>
          <w:sz w:val="24"/>
          <w:szCs w:val="24"/>
        </w:rPr>
      </w:pPr>
      <w:r w:rsidRPr="00023775">
        <w:rPr>
          <w:sz w:val="24"/>
          <w:szCs w:val="24"/>
        </w:rPr>
        <w:t>муниципальн</w:t>
      </w:r>
      <w:r w:rsidR="00DD60D5" w:rsidRPr="00023775">
        <w:rPr>
          <w:sz w:val="24"/>
          <w:szCs w:val="24"/>
        </w:rPr>
        <w:t>ого</w:t>
      </w:r>
      <w:r w:rsidR="00222A86" w:rsidRPr="00023775">
        <w:rPr>
          <w:sz w:val="24"/>
          <w:szCs w:val="24"/>
        </w:rPr>
        <w:t xml:space="preserve"> </w:t>
      </w:r>
      <w:r w:rsidR="00DD60D5" w:rsidRPr="00023775">
        <w:rPr>
          <w:sz w:val="24"/>
          <w:szCs w:val="24"/>
        </w:rPr>
        <w:t>район</w:t>
      </w:r>
      <w:r w:rsidR="00222A86" w:rsidRPr="00023775">
        <w:rPr>
          <w:sz w:val="24"/>
          <w:szCs w:val="24"/>
        </w:rPr>
        <w:t>а Брянской области</w:t>
      </w:r>
      <w:r w:rsidRPr="00023775">
        <w:rPr>
          <w:sz w:val="24"/>
          <w:szCs w:val="24"/>
        </w:rPr>
        <w:t xml:space="preserve"> </w:t>
      </w:r>
    </w:p>
    <w:p w:rsidR="00810B90" w:rsidRPr="00FE31F0" w:rsidRDefault="00810B90" w:rsidP="0078769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135A9B" w:rsidRPr="00FE31F0" w:rsidRDefault="00135A9B" w:rsidP="0078769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992BDC" w:rsidRDefault="00810B90" w:rsidP="0078769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В соответствии со статьей 174.3 Бюджетного кодекса Российской Федерации,</w:t>
      </w:r>
      <w:r w:rsidR="00135A9B" w:rsidRPr="00FE31F0">
        <w:rPr>
          <w:sz w:val="24"/>
          <w:szCs w:val="24"/>
        </w:rPr>
        <w:t xml:space="preserve"> </w:t>
      </w:r>
      <w:r w:rsidR="00222A86" w:rsidRPr="00FE31F0">
        <w:rPr>
          <w:sz w:val="24"/>
          <w:szCs w:val="24"/>
        </w:rPr>
        <w:t xml:space="preserve">постановлением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 </w:t>
      </w:r>
    </w:p>
    <w:p w:rsidR="00023775" w:rsidRDefault="00023775" w:rsidP="00787697">
      <w:pPr>
        <w:autoSpaceDE w:val="0"/>
        <w:autoSpaceDN w:val="0"/>
        <w:adjustRightInd w:val="0"/>
        <w:ind w:firstLine="539"/>
        <w:jc w:val="both"/>
        <w:rPr>
          <w:color w:val="000000"/>
          <w:sz w:val="24"/>
          <w:szCs w:val="24"/>
        </w:rPr>
      </w:pPr>
    </w:p>
    <w:p w:rsidR="00023775" w:rsidRPr="00023775" w:rsidRDefault="00023775" w:rsidP="0002377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023775">
        <w:rPr>
          <w:sz w:val="24"/>
          <w:szCs w:val="24"/>
        </w:rPr>
        <w:t>П</w:t>
      </w:r>
      <w:proofErr w:type="gramEnd"/>
      <w:r w:rsidRPr="00023775">
        <w:rPr>
          <w:sz w:val="24"/>
          <w:szCs w:val="24"/>
        </w:rPr>
        <w:t xml:space="preserve"> О С Т А Н О В Л Я Ю: </w:t>
      </w:r>
    </w:p>
    <w:p w:rsidR="00023775" w:rsidRPr="00FE31F0" w:rsidRDefault="00023775" w:rsidP="00787697">
      <w:pPr>
        <w:autoSpaceDE w:val="0"/>
        <w:autoSpaceDN w:val="0"/>
        <w:adjustRightInd w:val="0"/>
        <w:ind w:firstLine="539"/>
        <w:jc w:val="both"/>
        <w:rPr>
          <w:color w:val="000000"/>
          <w:sz w:val="24"/>
          <w:szCs w:val="24"/>
        </w:rPr>
      </w:pPr>
    </w:p>
    <w:p w:rsidR="00810B90" w:rsidRPr="00FE31F0" w:rsidRDefault="00810B90" w:rsidP="00D7168A">
      <w:pPr>
        <w:pStyle w:val="af2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Утвердить</w:t>
      </w:r>
      <w:r w:rsidR="00222A86" w:rsidRPr="00FE31F0">
        <w:rPr>
          <w:sz w:val="24"/>
          <w:szCs w:val="24"/>
        </w:rPr>
        <w:t xml:space="preserve"> прилагаемый </w:t>
      </w:r>
      <w:hyperlink w:anchor="Par28" w:history="1">
        <w:proofErr w:type="gramStart"/>
        <w:r w:rsidRPr="00FE31F0">
          <w:rPr>
            <w:sz w:val="24"/>
            <w:szCs w:val="24"/>
          </w:rPr>
          <w:t>П</w:t>
        </w:r>
        <w:proofErr w:type="gramEnd"/>
      </w:hyperlink>
      <w:r w:rsidRPr="00FE31F0">
        <w:rPr>
          <w:sz w:val="24"/>
          <w:szCs w:val="24"/>
        </w:rPr>
        <w:t>орядок формирования перечня налоговых расходов</w:t>
      </w:r>
      <w:r w:rsidR="00992BDC" w:rsidRPr="00FE31F0">
        <w:rPr>
          <w:sz w:val="24"/>
          <w:szCs w:val="24"/>
        </w:rPr>
        <w:t xml:space="preserve"> и оценки налоговых расходов</w:t>
      </w:r>
      <w:r w:rsidRPr="00FE31F0">
        <w:rPr>
          <w:sz w:val="24"/>
          <w:szCs w:val="24"/>
        </w:rPr>
        <w:t xml:space="preserve">  </w:t>
      </w:r>
      <w:proofErr w:type="spellStart"/>
      <w:r w:rsidR="00425BF4">
        <w:rPr>
          <w:sz w:val="24"/>
          <w:szCs w:val="24"/>
        </w:rPr>
        <w:t>Рогнединского</w:t>
      </w:r>
      <w:proofErr w:type="spellEnd"/>
      <w:r w:rsidR="00222A86" w:rsidRPr="00FE31F0">
        <w:rPr>
          <w:sz w:val="24"/>
          <w:szCs w:val="24"/>
        </w:rPr>
        <w:t xml:space="preserve"> </w:t>
      </w:r>
      <w:r w:rsidRPr="00FE31F0">
        <w:rPr>
          <w:sz w:val="24"/>
          <w:szCs w:val="24"/>
        </w:rPr>
        <w:t>муниципальн</w:t>
      </w:r>
      <w:r w:rsidR="00992BDC" w:rsidRPr="00FE31F0">
        <w:rPr>
          <w:sz w:val="24"/>
          <w:szCs w:val="24"/>
        </w:rPr>
        <w:t>ого</w:t>
      </w:r>
      <w:r w:rsidRPr="00FE31F0">
        <w:rPr>
          <w:sz w:val="24"/>
          <w:szCs w:val="24"/>
        </w:rPr>
        <w:t xml:space="preserve"> </w:t>
      </w:r>
      <w:r w:rsidR="00992BDC" w:rsidRPr="00FE31F0">
        <w:rPr>
          <w:sz w:val="24"/>
          <w:szCs w:val="24"/>
        </w:rPr>
        <w:t>район</w:t>
      </w:r>
      <w:r w:rsidR="00222A86" w:rsidRPr="00FE31F0">
        <w:rPr>
          <w:sz w:val="24"/>
          <w:szCs w:val="24"/>
        </w:rPr>
        <w:t>а Брянской области</w:t>
      </w:r>
      <w:r w:rsidRPr="00FE31F0">
        <w:rPr>
          <w:sz w:val="24"/>
          <w:szCs w:val="24"/>
        </w:rPr>
        <w:t>.</w:t>
      </w:r>
    </w:p>
    <w:p w:rsidR="00023775" w:rsidRPr="00023775" w:rsidRDefault="00F20925" w:rsidP="00D7168A">
      <w:pPr>
        <w:pStyle w:val="af2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B1D37">
        <w:rPr>
          <w:sz w:val="24"/>
          <w:szCs w:val="24"/>
        </w:rPr>
        <w:t xml:space="preserve"> </w:t>
      </w:r>
      <w:r w:rsidR="00023775">
        <w:rPr>
          <w:sz w:val="24"/>
          <w:szCs w:val="24"/>
        </w:rPr>
        <w:t xml:space="preserve">  </w:t>
      </w:r>
      <w:r w:rsidR="00222A86" w:rsidRPr="007B1D37">
        <w:rPr>
          <w:sz w:val="24"/>
          <w:szCs w:val="24"/>
        </w:rPr>
        <w:t>Признать утратившим силу Постановлени</w:t>
      </w:r>
      <w:r w:rsidR="00425BF4">
        <w:rPr>
          <w:sz w:val="24"/>
          <w:szCs w:val="24"/>
        </w:rPr>
        <w:t>е</w:t>
      </w:r>
      <w:r w:rsidR="00222A86" w:rsidRPr="007B1D37">
        <w:rPr>
          <w:sz w:val="24"/>
          <w:szCs w:val="24"/>
        </w:rPr>
        <w:t xml:space="preserve"> администрации </w:t>
      </w:r>
      <w:proofErr w:type="spellStart"/>
      <w:r w:rsidR="00425BF4">
        <w:rPr>
          <w:sz w:val="24"/>
          <w:szCs w:val="24"/>
        </w:rPr>
        <w:t>Рогнединского</w:t>
      </w:r>
      <w:proofErr w:type="spellEnd"/>
      <w:r w:rsidR="00222A86" w:rsidRPr="007B1D37">
        <w:rPr>
          <w:sz w:val="24"/>
          <w:szCs w:val="24"/>
        </w:rPr>
        <w:t xml:space="preserve"> района </w:t>
      </w:r>
      <w:r w:rsidRPr="007B1D37">
        <w:rPr>
          <w:sz w:val="24"/>
          <w:szCs w:val="24"/>
        </w:rPr>
        <w:t xml:space="preserve">от </w:t>
      </w:r>
      <w:r w:rsidR="00425BF4">
        <w:rPr>
          <w:sz w:val="24"/>
          <w:szCs w:val="24"/>
        </w:rPr>
        <w:t>27 ноября 2019 года № 555</w:t>
      </w:r>
      <w:r w:rsidRPr="007B1D37">
        <w:rPr>
          <w:sz w:val="24"/>
          <w:szCs w:val="24"/>
        </w:rPr>
        <w:t xml:space="preserve"> «Об утверждении Порядка формирования перечня налоговых расходов и оценки налоговых расходов </w:t>
      </w:r>
      <w:r w:rsidR="00CF7489" w:rsidRPr="007B1D37">
        <w:rPr>
          <w:sz w:val="24"/>
          <w:szCs w:val="24"/>
        </w:rPr>
        <w:t>муниципального образования</w:t>
      </w:r>
      <w:r w:rsidRPr="007B1D37">
        <w:rPr>
          <w:sz w:val="24"/>
          <w:szCs w:val="24"/>
        </w:rPr>
        <w:t xml:space="preserve"> </w:t>
      </w:r>
      <w:r w:rsidR="00CF7489" w:rsidRPr="007B1D37">
        <w:rPr>
          <w:sz w:val="24"/>
          <w:szCs w:val="24"/>
        </w:rPr>
        <w:t>«</w:t>
      </w:r>
      <w:proofErr w:type="spellStart"/>
      <w:r w:rsidR="00425BF4">
        <w:rPr>
          <w:sz w:val="24"/>
          <w:szCs w:val="24"/>
        </w:rPr>
        <w:t>Рогнединский</w:t>
      </w:r>
      <w:proofErr w:type="spellEnd"/>
      <w:r w:rsidRPr="007B1D37">
        <w:rPr>
          <w:sz w:val="24"/>
          <w:szCs w:val="24"/>
        </w:rPr>
        <w:t xml:space="preserve"> район»</w:t>
      </w:r>
      <w:r w:rsidR="000700A0">
        <w:rPr>
          <w:sz w:val="24"/>
          <w:szCs w:val="24"/>
        </w:rPr>
        <w:t>»</w:t>
      </w:r>
      <w:r w:rsidRPr="007B1D37">
        <w:rPr>
          <w:sz w:val="24"/>
          <w:szCs w:val="24"/>
        </w:rPr>
        <w:t>.</w:t>
      </w:r>
    </w:p>
    <w:p w:rsidR="00023775" w:rsidRPr="00023775" w:rsidRDefault="00023775" w:rsidP="00D7168A">
      <w:pPr>
        <w:pStyle w:val="af2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23775">
        <w:rPr>
          <w:sz w:val="24"/>
          <w:szCs w:val="24"/>
        </w:rPr>
        <w:t xml:space="preserve">Опубликовать постановление на официальном сайте </w:t>
      </w:r>
      <w:proofErr w:type="gramStart"/>
      <w:r w:rsidRPr="00023775">
        <w:rPr>
          <w:sz w:val="24"/>
          <w:szCs w:val="24"/>
        </w:rPr>
        <w:t>муниципального</w:t>
      </w:r>
      <w:proofErr w:type="gramEnd"/>
    </w:p>
    <w:p w:rsidR="00023775" w:rsidRDefault="00023775" w:rsidP="00D7168A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775">
        <w:rPr>
          <w:sz w:val="24"/>
          <w:szCs w:val="24"/>
        </w:rPr>
        <w:t xml:space="preserve">образования </w:t>
      </w:r>
      <w:proofErr w:type="spellStart"/>
      <w:r w:rsidRPr="00023775">
        <w:rPr>
          <w:sz w:val="24"/>
          <w:szCs w:val="24"/>
        </w:rPr>
        <w:t>Рогнединский</w:t>
      </w:r>
      <w:proofErr w:type="spellEnd"/>
      <w:r>
        <w:rPr>
          <w:sz w:val="24"/>
          <w:szCs w:val="24"/>
        </w:rPr>
        <w:t xml:space="preserve"> муниципальный</w:t>
      </w:r>
      <w:r w:rsidRPr="00023775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Брянской области</w:t>
      </w:r>
      <w:r w:rsidRPr="00023775">
        <w:rPr>
          <w:sz w:val="24"/>
          <w:szCs w:val="24"/>
        </w:rPr>
        <w:t xml:space="preserve"> в сети Интернет.</w:t>
      </w:r>
    </w:p>
    <w:p w:rsidR="00023775" w:rsidRPr="00023775" w:rsidRDefault="00023775" w:rsidP="00D7168A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    </w:t>
      </w:r>
      <w:r w:rsidRPr="00023775">
        <w:rPr>
          <w:sz w:val="24"/>
          <w:szCs w:val="24"/>
        </w:rPr>
        <w:t>Постановление вступает в силу со дня его официального опубликования.</w:t>
      </w:r>
    </w:p>
    <w:p w:rsidR="00023775" w:rsidRPr="00023775" w:rsidRDefault="00023775" w:rsidP="00582D35">
      <w:pPr>
        <w:ind w:left="539"/>
        <w:jc w:val="both"/>
        <w:rPr>
          <w:color w:val="000000"/>
          <w:sz w:val="24"/>
          <w:szCs w:val="24"/>
        </w:rPr>
      </w:pPr>
      <w:r w:rsidRPr="00023775"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 xml:space="preserve">    </w:t>
      </w:r>
      <w:proofErr w:type="gramStart"/>
      <w:r w:rsidRPr="00023775">
        <w:rPr>
          <w:color w:val="000000"/>
          <w:sz w:val="24"/>
          <w:szCs w:val="24"/>
        </w:rPr>
        <w:t>Контроль за</w:t>
      </w:r>
      <w:proofErr w:type="gramEnd"/>
      <w:r w:rsidRPr="00023775">
        <w:rPr>
          <w:color w:val="000000"/>
          <w:sz w:val="24"/>
          <w:szCs w:val="24"/>
        </w:rPr>
        <w:t xml:space="preserve"> исполнением постановления возложить на  начальника</w:t>
      </w:r>
    </w:p>
    <w:p w:rsidR="00023775" w:rsidRPr="00023775" w:rsidRDefault="00023775" w:rsidP="00582D35">
      <w:pPr>
        <w:jc w:val="both"/>
        <w:rPr>
          <w:sz w:val="24"/>
          <w:szCs w:val="24"/>
        </w:rPr>
      </w:pPr>
      <w:r w:rsidRPr="00023775">
        <w:rPr>
          <w:color w:val="000000"/>
          <w:sz w:val="24"/>
          <w:szCs w:val="24"/>
        </w:rPr>
        <w:t>финансового отдела администрации района  Яшину Т.М.</w:t>
      </w:r>
    </w:p>
    <w:p w:rsidR="00023775" w:rsidRPr="00023775" w:rsidRDefault="00023775" w:rsidP="00582D35">
      <w:pPr>
        <w:jc w:val="both"/>
        <w:rPr>
          <w:sz w:val="24"/>
          <w:szCs w:val="24"/>
        </w:rPr>
      </w:pPr>
    </w:p>
    <w:p w:rsidR="00023775" w:rsidRDefault="00023775" w:rsidP="00023775">
      <w:pPr>
        <w:rPr>
          <w:sz w:val="24"/>
          <w:szCs w:val="24"/>
        </w:rPr>
      </w:pPr>
    </w:p>
    <w:p w:rsidR="00ED5334" w:rsidRDefault="00ED5334" w:rsidP="00023775">
      <w:pPr>
        <w:rPr>
          <w:sz w:val="24"/>
          <w:szCs w:val="24"/>
        </w:rPr>
      </w:pPr>
    </w:p>
    <w:p w:rsidR="00ED5334" w:rsidRPr="00023775" w:rsidRDefault="00ED5334" w:rsidP="00023775">
      <w:pPr>
        <w:rPr>
          <w:sz w:val="24"/>
          <w:szCs w:val="24"/>
        </w:rPr>
      </w:pPr>
    </w:p>
    <w:p w:rsidR="00023775" w:rsidRPr="00023775" w:rsidRDefault="00023775" w:rsidP="00023775">
      <w:pPr>
        <w:rPr>
          <w:sz w:val="24"/>
          <w:szCs w:val="24"/>
        </w:rPr>
      </w:pPr>
      <w:r w:rsidRPr="00023775">
        <w:rPr>
          <w:sz w:val="24"/>
          <w:szCs w:val="24"/>
        </w:rPr>
        <w:t xml:space="preserve">         Глава администрации района                                     А.М. Денисов  </w:t>
      </w:r>
    </w:p>
    <w:p w:rsidR="00023775" w:rsidRPr="00023775" w:rsidRDefault="00023775" w:rsidP="00023775">
      <w:pPr>
        <w:rPr>
          <w:sz w:val="24"/>
          <w:szCs w:val="24"/>
        </w:rPr>
      </w:pPr>
    </w:p>
    <w:p w:rsidR="00675719" w:rsidRPr="00FE31F0" w:rsidRDefault="00675719" w:rsidP="00787697">
      <w:pPr>
        <w:rPr>
          <w:sz w:val="28"/>
          <w:szCs w:val="28"/>
        </w:rPr>
      </w:pPr>
    </w:p>
    <w:p w:rsidR="00642B0C" w:rsidRPr="00FE31F0" w:rsidRDefault="00642B0C" w:rsidP="00787697">
      <w:pPr>
        <w:rPr>
          <w:sz w:val="28"/>
          <w:szCs w:val="28"/>
        </w:rPr>
      </w:pPr>
    </w:p>
    <w:p w:rsidR="00642B0C" w:rsidRPr="00FE31F0" w:rsidRDefault="00642B0C" w:rsidP="00787697">
      <w:pPr>
        <w:rPr>
          <w:sz w:val="28"/>
          <w:szCs w:val="28"/>
        </w:rPr>
      </w:pPr>
    </w:p>
    <w:p w:rsidR="00675719" w:rsidRPr="00FE31F0" w:rsidRDefault="00675719" w:rsidP="00787697">
      <w:pPr>
        <w:sectPr w:rsidR="00675719" w:rsidRPr="00FE31F0" w:rsidSect="00F83B69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  <w:bookmarkStart w:id="0" w:name="_GoBack"/>
      <w:bookmarkEnd w:id="0"/>
    </w:p>
    <w:p w:rsidR="006547A2" w:rsidRPr="00FE31F0" w:rsidRDefault="006547A2" w:rsidP="00787697">
      <w:pPr>
        <w:jc w:val="right"/>
        <w:rPr>
          <w:sz w:val="24"/>
          <w:szCs w:val="24"/>
        </w:rPr>
      </w:pPr>
      <w:r w:rsidRPr="00FE31F0">
        <w:rPr>
          <w:sz w:val="24"/>
          <w:szCs w:val="24"/>
        </w:rPr>
        <w:lastRenderedPageBreak/>
        <w:t xml:space="preserve">Утвержден </w:t>
      </w:r>
    </w:p>
    <w:p w:rsidR="006547A2" w:rsidRPr="00FE31F0" w:rsidRDefault="00996683" w:rsidP="00787697">
      <w:pPr>
        <w:jc w:val="right"/>
        <w:rPr>
          <w:sz w:val="24"/>
          <w:szCs w:val="24"/>
        </w:rPr>
      </w:pPr>
      <w:r w:rsidRPr="00FE31F0">
        <w:rPr>
          <w:sz w:val="24"/>
          <w:szCs w:val="24"/>
        </w:rPr>
        <w:t xml:space="preserve"> п</w:t>
      </w:r>
      <w:r w:rsidR="00810B90" w:rsidRPr="00FE31F0">
        <w:rPr>
          <w:sz w:val="24"/>
          <w:szCs w:val="24"/>
        </w:rPr>
        <w:t>остановлени</w:t>
      </w:r>
      <w:r w:rsidR="004D723B" w:rsidRPr="00FE31F0">
        <w:rPr>
          <w:sz w:val="24"/>
          <w:szCs w:val="24"/>
        </w:rPr>
        <w:t>ем</w:t>
      </w:r>
      <w:r w:rsidR="00810B90" w:rsidRPr="00FE31F0">
        <w:rPr>
          <w:sz w:val="24"/>
          <w:szCs w:val="24"/>
        </w:rPr>
        <w:t xml:space="preserve"> администрации </w:t>
      </w:r>
    </w:p>
    <w:p w:rsidR="00810B90" w:rsidRPr="00FE31F0" w:rsidRDefault="00023775" w:rsidP="0078769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Рогнединского</w:t>
      </w:r>
      <w:proofErr w:type="spellEnd"/>
      <w:r w:rsidR="006547A2" w:rsidRPr="00FE31F0">
        <w:rPr>
          <w:sz w:val="24"/>
          <w:szCs w:val="24"/>
        </w:rPr>
        <w:t xml:space="preserve"> района </w:t>
      </w:r>
    </w:p>
    <w:p w:rsidR="00EF41C3" w:rsidRPr="00FE31F0" w:rsidRDefault="006547A2" w:rsidP="00EF41C3">
      <w:pPr>
        <w:rPr>
          <w:sz w:val="24"/>
          <w:szCs w:val="24"/>
        </w:rPr>
      </w:pPr>
      <w:r w:rsidRPr="00FE31F0">
        <w:rPr>
          <w:sz w:val="24"/>
          <w:szCs w:val="24"/>
        </w:rPr>
        <w:t xml:space="preserve">                                                                                    </w:t>
      </w:r>
      <w:r w:rsidR="00EF41C3" w:rsidRPr="00FE31F0">
        <w:rPr>
          <w:sz w:val="24"/>
          <w:szCs w:val="24"/>
        </w:rPr>
        <w:t xml:space="preserve">                   </w:t>
      </w:r>
      <w:r w:rsidRPr="00FE31F0">
        <w:rPr>
          <w:sz w:val="24"/>
          <w:szCs w:val="24"/>
        </w:rPr>
        <w:t xml:space="preserve">             </w:t>
      </w:r>
      <w:r w:rsidR="00073E7A">
        <w:rPr>
          <w:sz w:val="24"/>
          <w:szCs w:val="24"/>
        </w:rPr>
        <w:t>от 06</w:t>
      </w:r>
      <w:r w:rsidR="00EF41C3" w:rsidRPr="00FE31F0">
        <w:rPr>
          <w:sz w:val="24"/>
          <w:szCs w:val="24"/>
        </w:rPr>
        <w:t>.</w:t>
      </w:r>
      <w:r w:rsidR="00073E7A">
        <w:rPr>
          <w:sz w:val="24"/>
          <w:szCs w:val="24"/>
        </w:rPr>
        <w:t>05</w:t>
      </w:r>
      <w:r w:rsidR="00EF41C3" w:rsidRPr="00FE31F0">
        <w:rPr>
          <w:sz w:val="24"/>
          <w:szCs w:val="24"/>
        </w:rPr>
        <w:t>.20</w:t>
      </w:r>
      <w:r w:rsidR="009C5155" w:rsidRPr="00FE31F0">
        <w:rPr>
          <w:sz w:val="24"/>
          <w:szCs w:val="24"/>
        </w:rPr>
        <w:t>20</w:t>
      </w:r>
      <w:r w:rsidR="00EF41C3" w:rsidRPr="00FE31F0">
        <w:rPr>
          <w:sz w:val="24"/>
          <w:szCs w:val="24"/>
        </w:rPr>
        <w:t xml:space="preserve"> г. №</w:t>
      </w:r>
      <w:r w:rsidR="00073E7A">
        <w:rPr>
          <w:sz w:val="24"/>
          <w:szCs w:val="24"/>
        </w:rPr>
        <w:t xml:space="preserve"> 512</w:t>
      </w:r>
      <w:r w:rsidR="00EF41C3" w:rsidRPr="00FE31F0">
        <w:rPr>
          <w:sz w:val="24"/>
          <w:szCs w:val="24"/>
        </w:rPr>
        <w:t xml:space="preserve"> </w:t>
      </w:r>
    </w:p>
    <w:p w:rsidR="00810B90" w:rsidRPr="00FE31F0" w:rsidRDefault="00EF41C3" w:rsidP="00787697">
      <w:pPr>
        <w:jc w:val="center"/>
        <w:rPr>
          <w:sz w:val="24"/>
          <w:szCs w:val="24"/>
        </w:rPr>
      </w:pPr>
      <w:r w:rsidRPr="00FE31F0">
        <w:rPr>
          <w:sz w:val="24"/>
          <w:szCs w:val="24"/>
        </w:rPr>
        <w:t xml:space="preserve"> </w:t>
      </w:r>
    </w:p>
    <w:p w:rsidR="00810B90" w:rsidRPr="00FE31F0" w:rsidRDefault="00810B90" w:rsidP="0078769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47A2" w:rsidRPr="00FE31F0" w:rsidRDefault="00582D35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hyperlink w:anchor="Par28" w:history="1">
        <w:proofErr w:type="gramStart"/>
        <w:r w:rsidR="006547A2" w:rsidRPr="00FE31F0">
          <w:rPr>
            <w:sz w:val="24"/>
            <w:szCs w:val="24"/>
          </w:rPr>
          <w:t>П</w:t>
        </w:r>
        <w:proofErr w:type="gramEnd"/>
      </w:hyperlink>
      <w:r w:rsidR="006547A2" w:rsidRPr="00FE31F0">
        <w:rPr>
          <w:sz w:val="24"/>
          <w:szCs w:val="24"/>
        </w:rPr>
        <w:t xml:space="preserve">орядок </w:t>
      </w:r>
    </w:p>
    <w:p w:rsidR="003F27EF" w:rsidRPr="00FE31F0" w:rsidRDefault="006547A2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31F0">
        <w:rPr>
          <w:sz w:val="24"/>
          <w:szCs w:val="24"/>
        </w:rPr>
        <w:t xml:space="preserve">формирования перечня налоговых расходов и оценки налоговых расходов  </w:t>
      </w:r>
      <w:proofErr w:type="spellStart"/>
      <w:r w:rsidR="00023775">
        <w:rPr>
          <w:sz w:val="24"/>
          <w:szCs w:val="24"/>
        </w:rPr>
        <w:t>Рогнединского</w:t>
      </w:r>
      <w:proofErr w:type="spellEnd"/>
      <w:r w:rsidR="009C5155" w:rsidRPr="00FE31F0">
        <w:rPr>
          <w:sz w:val="24"/>
          <w:szCs w:val="24"/>
        </w:rPr>
        <w:t xml:space="preserve"> муниципального района Брянской области</w:t>
      </w:r>
    </w:p>
    <w:p w:rsidR="009C5155" w:rsidRPr="00FE31F0" w:rsidRDefault="009C5155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0B90" w:rsidRPr="00FE31F0" w:rsidRDefault="00A447CA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31F0">
        <w:rPr>
          <w:sz w:val="24"/>
          <w:szCs w:val="24"/>
        </w:rPr>
        <w:t>1</w:t>
      </w:r>
      <w:r w:rsidR="00810B90" w:rsidRPr="00FE31F0">
        <w:rPr>
          <w:sz w:val="24"/>
          <w:szCs w:val="24"/>
        </w:rPr>
        <w:t>. Общие положения</w:t>
      </w:r>
    </w:p>
    <w:p w:rsidR="00810B90" w:rsidRPr="00FE31F0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0B90" w:rsidRPr="00FE31F0" w:rsidRDefault="00662C8C" w:rsidP="0078769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1.</w:t>
      </w:r>
      <w:r w:rsidR="00A447CA" w:rsidRPr="00FE31F0">
        <w:rPr>
          <w:sz w:val="24"/>
          <w:szCs w:val="24"/>
        </w:rPr>
        <w:t>1.</w:t>
      </w:r>
      <w:r w:rsidR="00810B90" w:rsidRPr="00FE31F0">
        <w:rPr>
          <w:sz w:val="24"/>
          <w:szCs w:val="24"/>
        </w:rPr>
        <w:t xml:space="preserve"> Настоящий Порядок определяют </w:t>
      </w:r>
      <w:r w:rsidR="003F27EF" w:rsidRPr="00FE31F0">
        <w:rPr>
          <w:sz w:val="24"/>
          <w:szCs w:val="24"/>
        </w:rPr>
        <w:t>правила</w:t>
      </w:r>
      <w:r w:rsidR="00810B90" w:rsidRPr="00FE31F0">
        <w:rPr>
          <w:sz w:val="24"/>
          <w:szCs w:val="24"/>
        </w:rPr>
        <w:t xml:space="preserve"> формирования перечня налоговых расходов</w:t>
      </w:r>
      <w:r w:rsidR="003F27EF" w:rsidRPr="00FE31F0">
        <w:rPr>
          <w:sz w:val="24"/>
          <w:szCs w:val="24"/>
        </w:rPr>
        <w:t xml:space="preserve"> (далее – перечень)</w:t>
      </w:r>
      <w:r w:rsidR="00810B90" w:rsidRPr="00FE31F0">
        <w:rPr>
          <w:sz w:val="24"/>
          <w:szCs w:val="24"/>
        </w:rPr>
        <w:t xml:space="preserve"> и оценки налоговых расходов</w:t>
      </w:r>
      <w:r w:rsidR="003F27EF" w:rsidRPr="00FE31F0">
        <w:rPr>
          <w:sz w:val="24"/>
          <w:szCs w:val="24"/>
        </w:rPr>
        <w:t xml:space="preserve"> (далее – оценка)</w:t>
      </w:r>
      <w:r w:rsidR="00810B90" w:rsidRPr="00FE31F0">
        <w:rPr>
          <w:sz w:val="24"/>
          <w:szCs w:val="24"/>
        </w:rPr>
        <w:t xml:space="preserve"> </w:t>
      </w:r>
      <w:proofErr w:type="spellStart"/>
      <w:r w:rsidR="00053D35">
        <w:rPr>
          <w:sz w:val="24"/>
          <w:szCs w:val="24"/>
        </w:rPr>
        <w:t>Рогнединского</w:t>
      </w:r>
      <w:proofErr w:type="spellEnd"/>
      <w:r w:rsidR="009C5155" w:rsidRPr="00FE31F0">
        <w:rPr>
          <w:sz w:val="24"/>
          <w:szCs w:val="24"/>
        </w:rPr>
        <w:t xml:space="preserve"> муниципального района Брянской области </w:t>
      </w:r>
      <w:r w:rsidR="00810B90" w:rsidRPr="00FE31F0">
        <w:rPr>
          <w:sz w:val="24"/>
          <w:szCs w:val="24"/>
        </w:rPr>
        <w:t>(далее</w:t>
      </w:r>
      <w:r w:rsidR="00EB5BCF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-</w:t>
      </w:r>
      <w:r w:rsidR="00D57D32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муниципальное образование).</w:t>
      </w:r>
    </w:p>
    <w:p w:rsidR="00F62F7E" w:rsidRPr="00FE31F0" w:rsidRDefault="00A447CA" w:rsidP="0078769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1.</w:t>
      </w:r>
      <w:r w:rsidR="00810B90" w:rsidRPr="00FE31F0">
        <w:rPr>
          <w:sz w:val="24"/>
          <w:szCs w:val="24"/>
        </w:rPr>
        <w:t xml:space="preserve">2. </w:t>
      </w:r>
      <w:r w:rsidR="00AF2861" w:rsidRPr="00FE31F0">
        <w:rPr>
          <w:sz w:val="24"/>
          <w:szCs w:val="24"/>
        </w:rPr>
        <w:t xml:space="preserve"> </w:t>
      </w:r>
      <w:r w:rsidR="00F62F7E" w:rsidRPr="00FE31F0">
        <w:rPr>
          <w:sz w:val="24"/>
          <w:szCs w:val="24"/>
        </w:rPr>
        <w:t>Для целей настоящего Порядка используются следующие основные понятия:</w:t>
      </w:r>
    </w:p>
    <w:p w:rsidR="00810B90" w:rsidRPr="00FE31F0" w:rsidRDefault="00F62F7E" w:rsidP="0078769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E31F0">
        <w:rPr>
          <w:sz w:val="24"/>
          <w:szCs w:val="24"/>
        </w:rPr>
        <w:t>н</w:t>
      </w:r>
      <w:r w:rsidR="00810B90" w:rsidRPr="00FE31F0">
        <w:rPr>
          <w:sz w:val="24"/>
          <w:szCs w:val="24"/>
        </w:rPr>
        <w:t>алоговые расходы</w:t>
      </w:r>
      <w:r w:rsidR="009C48BC" w:rsidRPr="00FE31F0">
        <w:rPr>
          <w:sz w:val="24"/>
          <w:szCs w:val="24"/>
        </w:rPr>
        <w:t xml:space="preserve"> муниципального образования - </w:t>
      </w:r>
      <w:r w:rsidR="00810B90" w:rsidRPr="00FE31F0">
        <w:rPr>
          <w:sz w:val="24"/>
          <w:szCs w:val="24"/>
        </w:rPr>
        <w:t>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</w:t>
      </w:r>
      <w:r w:rsidRPr="00FE31F0">
        <w:rPr>
          <w:sz w:val="24"/>
          <w:szCs w:val="24"/>
        </w:rPr>
        <w:t>;</w:t>
      </w:r>
      <w:proofErr w:type="gramEnd"/>
    </w:p>
    <w:p w:rsidR="009C48BC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п</w:t>
      </w:r>
      <w:r w:rsidR="009C48BC" w:rsidRPr="00FE31F0">
        <w:rPr>
          <w:sz w:val="24"/>
          <w:szCs w:val="24"/>
        </w:rPr>
        <w:t xml:space="preserve">еречень налоговых расходов муниципального образования </w:t>
      </w:r>
      <w:r w:rsidR="009C5155" w:rsidRPr="00FE31F0">
        <w:rPr>
          <w:sz w:val="24"/>
          <w:szCs w:val="24"/>
        </w:rPr>
        <w:t xml:space="preserve">– документ, </w:t>
      </w:r>
      <w:r w:rsidR="009C48BC" w:rsidRPr="00FE31F0">
        <w:rPr>
          <w:sz w:val="24"/>
          <w:szCs w:val="24"/>
        </w:rPr>
        <w:t>содерж</w:t>
      </w:r>
      <w:r w:rsidR="009C5155" w:rsidRPr="00FE31F0">
        <w:rPr>
          <w:sz w:val="24"/>
          <w:szCs w:val="24"/>
        </w:rPr>
        <w:t>ащий</w:t>
      </w:r>
      <w:r w:rsidR="009C48BC" w:rsidRPr="00FE31F0">
        <w:rPr>
          <w:sz w:val="24"/>
          <w:szCs w:val="24"/>
        </w:rPr>
        <w:t xml:space="preserve">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</w:t>
      </w:r>
      <w:r w:rsidRPr="00FE31F0">
        <w:rPr>
          <w:sz w:val="24"/>
          <w:szCs w:val="24"/>
        </w:rPr>
        <w:t>;</w:t>
      </w:r>
    </w:p>
    <w:p w:rsidR="00810B90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E31F0">
        <w:rPr>
          <w:sz w:val="24"/>
          <w:szCs w:val="24"/>
        </w:rPr>
        <w:t>к</w:t>
      </w:r>
      <w:r w:rsidR="00810B90" w:rsidRPr="00FE31F0">
        <w:rPr>
          <w:sz w:val="24"/>
          <w:szCs w:val="24"/>
        </w:rPr>
        <w:t>уратор налогов</w:t>
      </w:r>
      <w:r w:rsidR="00662C8C" w:rsidRPr="00FE31F0">
        <w:rPr>
          <w:sz w:val="24"/>
          <w:szCs w:val="24"/>
        </w:rPr>
        <w:t>ых</w:t>
      </w:r>
      <w:r w:rsidR="002956FF" w:rsidRPr="00FE31F0">
        <w:rPr>
          <w:sz w:val="24"/>
          <w:szCs w:val="24"/>
        </w:rPr>
        <w:t xml:space="preserve"> расходов</w:t>
      </w:r>
      <w:r w:rsidR="00662C8C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-</w:t>
      </w:r>
      <w:r w:rsidR="00662C8C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 xml:space="preserve">орган местного </w:t>
      </w:r>
      <w:r w:rsidR="00053D35">
        <w:rPr>
          <w:sz w:val="24"/>
          <w:szCs w:val="24"/>
        </w:rPr>
        <w:t>самоуправления,</w:t>
      </w:r>
      <w:r w:rsidR="00810B90" w:rsidRPr="00FE31F0">
        <w:rPr>
          <w:sz w:val="24"/>
          <w:szCs w:val="24"/>
        </w:rPr>
        <w:t xml:space="preserve"> </w:t>
      </w:r>
      <w:r w:rsidR="00053D35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r w:rsidRPr="00FE31F0">
        <w:rPr>
          <w:sz w:val="24"/>
          <w:szCs w:val="24"/>
        </w:rPr>
        <w:t>;</w:t>
      </w:r>
      <w:proofErr w:type="gramEnd"/>
    </w:p>
    <w:p w:rsidR="00662C8C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п</w:t>
      </w:r>
      <w:r w:rsidR="00662C8C" w:rsidRPr="00FE31F0">
        <w:rPr>
          <w:sz w:val="24"/>
          <w:szCs w:val="24"/>
        </w:rPr>
        <w:t>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</w:t>
      </w:r>
      <w:r w:rsidRPr="00FE31F0">
        <w:rPr>
          <w:sz w:val="24"/>
          <w:szCs w:val="24"/>
        </w:rPr>
        <w:t>тами муниципального образования;</w:t>
      </w:r>
    </w:p>
    <w:p w:rsidR="00662C8C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п</w:t>
      </w:r>
      <w:r w:rsidR="00662C8C" w:rsidRPr="00FE31F0">
        <w:rPr>
          <w:sz w:val="24"/>
          <w:szCs w:val="24"/>
        </w:rPr>
        <w:t xml:space="preserve">ринадлежность налоговых расходов </w:t>
      </w:r>
      <w:r w:rsidR="009853AE" w:rsidRPr="00FE31F0">
        <w:rPr>
          <w:sz w:val="24"/>
          <w:szCs w:val="24"/>
        </w:rPr>
        <w:t>муниципаль</w:t>
      </w:r>
      <w:r w:rsidR="00662C8C" w:rsidRPr="00FE31F0">
        <w:rPr>
          <w:sz w:val="24"/>
          <w:szCs w:val="24"/>
        </w:rPr>
        <w:t xml:space="preserve">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</w:t>
      </w:r>
      <w:r w:rsidR="009853AE" w:rsidRPr="00FE31F0">
        <w:rPr>
          <w:sz w:val="24"/>
          <w:szCs w:val="24"/>
        </w:rPr>
        <w:t>муниципаль</w:t>
      </w:r>
      <w:r w:rsidR="00662C8C" w:rsidRPr="00FE31F0">
        <w:rPr>
          <w:sz w:val="24"/>
          <w:szCs w:val="24"/>
        </w:rPr>
        <w:t>ных программах</w:t>
      </w:r>
      <w:r w:rsidRPr="00FE31F0">
        <w:rPr>
          <w:sz w:val="24"/>
          <w:szCs w:val="24"/>
        </w:rPr>
        <w:t>;</w:t>
      </w:r>
    </w:p>
    <w:p w:rsidR="00810B90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н</w:t>
      </w:r>
      <w:r w:rsidR="00810B90" w:rsidRPr="00FE31F0">
        <w:rPr>
          <w:sz w:val="24"/>
          <w:szCs w:val="24"/>
        </w:rPr>
        <w:t>алоговые расходы</w:t>
      </w:r>
      <w:r w:rsidR="0071381D" w:rsidRPr="00FE31F0">
        <w:rPr>
          <w:sz w:val="24"/>
          <w:szCs w:val="24"/>
        </w:rPr>
        <w:t xml:space="preserve"> (налоговые льготы)</w:t>
      </w:r>
      <w:r w:rsidR="00810B90" w:rsidRPr="00FE31F0">
        <w:rPr>
          <w:sz w:val="24"/>
          <w:szCs w:val="24"/>
        </w:rPr>
        <w:t>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</w:t>
      </w:r>
      <w:r w:rsidR="0071381D" w:rsidRPr="00FE31F0">
        <w:rPr>
          <w:sz w:val="24"/>
          <w:szCs w:val="24"/>
        </w:rPr>
        <w:t>, относятся к нераспределенным налогов</w:t>
      </w:r>
      <w:r w:rsidRPr="00FE31F0">
        <w:rPr>
          <w:sz w:val="24"/>
          <w:szCs w:val="24"/>
        </w:rPr>
        <w:t>ым расходам (налоговым льготам);</w:t>
      </w:r>
    </w:p>
    <w:p w:rsidR="0071381D" w:rsidRPr="00FE31F0" w:rsidRDefault="00F62F7E" w:rsidP="0078769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н</w:t>
      </w:r>
      <w:r w:rsidR="0071381D" w:rsidRPr="00FE31F0">
        <w:rPr>
          <w:sz w:val="24"/>
          <w:szCs w:val="24"/>
        </w:rPr>
        <w:t>алоговые расходы (налоговые льготы), которые не соответствуют перечисленным выше критериям, относятся к непрограммным налогов</w:t>
      </w:r>
      <w:r w:rsidRPr="00FE31F0">
        <w:rPr>
          <w:sz w:val="24"/>
          <w:szCs w:val="24"/>
        </w:rPr>
        <w:t>ым расходам (налоговым льготам);</w:t>
      </w:r>
    </w:p>
    <w:p w:rsidR="00810B90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E31F0">
        <w:rPr>
          <w:sz w:val="24"/>
          <w:szCs w:val="24"/>
        </w:rPr>
        <w:t>н</w:t>
      </w:r>
      <w:r w:rsidR="00810B90" w:rsidRPr="00FE31F0">
        <w:rPr>
          <w:sz w:val="24"/>
          <w:szCs w:val="24"/>
        </w:rPr>
        <w:t>ормативные характеристики налоговых расходов муниципального образования</w:t>
      </w:r>
      <w:r w:rsidR="00FC3A8E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-</w:t>
      </w:r>
      <w:r w:rsidR="00FC3A8E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 xml:space="preserve">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="00810B90" w:rsidRPr="00FE31F0">
          <w:rPr>
            <w:sz w:val="24"/>
            <w:szCs w:val="24"/>
          </w:rPr>
          <w:t>приложению</w:t>
        </w:r>
      </w:hyperlink>
      <w:r w:rsidR="00F0032A">
        <w:rPr>
          <w:sz w:val="24"/>
          <w:szCs w:val="24"/>
        </w:rPr>
        <w:t xml:space="preserve"> к настоящему Порядку;</w:t>
      </w:r>
      <w:proofErr w:type="gramEnd"/>
    </w:p>
    <w:p w:rsidR="001245F3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фи</w:t>
      </w:r>
      <w:r w:rsidR="001245F3" w:rsidRPr="00FE31F0">
        <w:rPr>
          <w:sz w:val="24"/>
          <w:szCs w:val="24"/>
        </w:rPr>
        <w:t xml:space="preserve">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</w:t>
      </w:r>
      <w:r w:rsidR="001245F3" w:rsidRPr="00FE31F0">
        <w:rPr>
          <w:sz w:val="24"/>
          <w:szCs w:val="24"/>
        </w:rPr>
        <w:lastRenderedPageBreak/>
        <w:t xml:space="preserve">льгот, об объеме налогов, сборов, задекларированных ими для уплаты в местный бюджет, предусмотренные </w:t>
      </w:r>
      <w:hyperlink w:anchor="Par133" w:history="1">
        <w:r w:rsidR="001245F3" w:rsidRPr="00FE31F0">
          <w:rPr>
            <w:sz w:val="24"/>
            <w:szCs w:val="24"/>
          </w:rPr>
          <w:t>приложением</w:t>
        </w:r>
      </w:hyperlink>
      <w:r w:rsidRPr="00FE31F0">
        <w:rPr>
          <w:sz w:val="24"/>
          <w:szCs w:val="24"/>
        </w:rPr>
        <w:t xml:space="preserve"> к настоящему Порядку;</w:t>
      </w:r>
    </w:p>
    <w:p w:rsidR="001245F3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ц</w:t>
      </w:r>
      <w:r w:rsidR="001245F3" w:rsidRPr="00FE31F0">
        <w:rPr>
          <w:sz w:val="24"/>
          <w:szCs w:val="24"/>
        </w:rPr>
        <w:t xml:space="preserve">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133" w:history="1">
        <w:r w:rsidR="001245F3" w:rsidRPr="00FE31F0">
          <w:rPr>
            <w:sz w:val="24"/>
            <w:szCs w:val="24"/>
          </w:rPr>
          <w:t>приложением</w:t>
        </w:r>
      </w:hyperlink>
      <w:r w:rsidRPr="00FE31F0">
        <w:rPr>
          <w:sz w:val="24"/>
          <w:szCs w:val="24"/>
        </w:rPr>
        <w:t xml:space="preserve"> к настоящему Порядку;</w:t>
      </w:r>
    </w:p>
    <w:p w:rsidR="00810B90" w:rsidRPr="00FE31F0" w:rsidRDefault="00F62F7E" w:rsidP="0078769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о</w:t>
      </w:r>
      <w:r w:rsidR="00810B90" w:rsidRPr="00FE31F0">
        <w:rPr>
          <w:sz w:val="24"/>
          <w:szCs w:val="24"/>
        </w:rPr>
        <w:t>ценка налоговых расходов муниципального образования</w:t>
      </w:r>
      <w:r w:rsidR="00FC3A8E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-</w:t>
      </w:r>
      <w:r w:rsidR="00E24319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</w:t>
      </w:r>
      <w:r w:rsidRPr="00FE31F0">
        <w:rPr>
          <w:sz w:val="24"/>
          <w:szCs w:val="24"/>
        </w:rPr>
        <w:t>;</w:t>
      </w:r>
    </w:p>
    <w:p w:rsidR="00810B90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о</w:t>
      </w:r>
      <w:r w:rsidR="00810B90" w:rsidRPr="00FE31F0">
        <w:rPr>
          <w:sz w:val="24"/>
          <w:szCs w:val="24"/>
        </w:rPr>
        <w:t>ценка объемов налоговых расходов муниципального образования</w:t>
      </w:r>
      <w:r w:rsidR="00FC3A8E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-</w:t>
      </w:r>
      <w:r w:rsidR="00EA5A9E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определение объемов выпадающих доходов бюджетов муниципального образования, обусловленных льготами</w:t>
      </w:r>
      <w:r w:rsidRPr="00FE31F0">
        <w:rPr>
          <w:sz w:val="24"/>
          <w:szCs w:val="24"/>
        </w:rPr>
        <w:t>, предоставленными плательщикам;</w:t>
      </w:r>
    </w:p>
    <w:p w:rsidR="00810B90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о</w:t>
      </w:r>
      <w:r w:rsidR="00810B90" w:rsidRPr="00FE31F0">
        <w:rPr>
          <w:sz w:val="24"/>
          <w:szCs w:val="24"/>
        </w:rPr>
        <w:t>ценка эффективности налоговых расходов муниципального образования</w:t>
      </w:r>
      <w:r w:rsidR="00FC3A8E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-</w:t>
      </w:r>
      <w:r w:rsidR="00FC3A8E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</w:t>
      </w:r>
      <w:r w:rsidRPr="00FE31F0">
        <w:rPr>
          <w:sz w:val="24"/>
          <w:szCs w:val="24"/>
        </w:rPr>
        <w:t>;</w:t>
      </w:r>
    </w:p>
    <w:p w:rsidR="00810B90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с</w:t>
      </w:r>
      <w:r w:rsidR="00810B90" w:rsidRPr="00FE31F0">
        <w:rPr>
          <w:sz w:val="24"/>
          <w:szCs w:val="24"/>
        </w:rPr>
        <w:t>оциальные налоговые расходы муниципального образования</w:t>
      </w:r>
      <w:r w:rsidR="00FC3A8E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-</w:t>
      </w:r>
      <w:r w:rsidR="00F95971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целевая категория налоговых расходов муниципального образования, обусловленных необходимостью обеспечения социальной защиты (поддержки) населения</w:t>
      </w:r>
      <w:r w:rsidR="009C5155" w:rsidRPr="00FE31F0">
        <w:rPr>
          <w:sz w:val="24"/>
          <w:szCs w:val="24"/>
        </w:rPr>
        <w:t>, некоммерческих организаций, осуществляющих деятельность в области здравоохранения, образования, науки, культуры, физической культуры и спорта</w:t>
      </w:r>
      <w:r w:rsidRPr="00FE31F0">
        <w:rPr>
          <w:sz w:val="24"/>
          <w:szCs w:val="24"/>
        </w:rPr>
        <w:t>;</w:t>
      </w:r>
    </w:p>
    <w:p w:rsidR="00810B90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с</w:t>
      </w:r>
      <w:r w:rsidR="00810B90" w:rsidRPr="00FE31F0">
        <w:rPr>
          <w:sz w:val="24"/>
          <w:szCs w:val="24"/>
        </w:rPr>
        <w:t>тимулирующие налоговые расходы муниципального образования</w:t>
      </w:r>
      <w:r w:rsidR="00FC3A8E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-</w:t>
      </w:r>
      <w:r w:rsidR="00FC3A8E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</w:t>
      </w:r>
      <w:r w:rsidRPr="00FE31F0">
        <w:rPr>
          <w:sz w:val="24"/>
          <w:szCs w:val="24"/>
        </w:rPr>
        <w:t>;</w:t>
      </w:r>
    </w:p>
    <w:p w:rsidR="00810B90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т</w:t>
      </w:r>
      <w:r w:rsidR="00810B90" w:rsidRPr="00FE31F0">
        <w:rPr>
          <w:sz w:val="24"/>
          <w:szCs w:val="24"/>
        </w:rPr>
        <w:t>ехнические налоговые расходы муниципального образования</w:t>
      </w:r>
      <w:r w:rsidR="00FC3A8E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-</w:t>
      </w:r>
      <w:r w:rsidR="002D0678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 xml:space="preserve">целевая категория налоговых расходов муниципального образования, предполагающих уменьшение расходов плательщиков, </w:t>
      </w:r>
      <w:r w:rsidR="004A7576" w:rsidRPr="00FE31F0">
        <w:rPr>
          <w:sz w:val="24"/>
          <w:szCs w:val="24"/>
        </w:rPr>
        <w:t>воспользовавшихся льготами</w:t>
      </w:r>
      <w:r w:rsidR="00810B90" w:rsidRPr="00FE31F0">
        <w:rPr>
          <w:sz w:val="24"/>
          <w:szCs w:val="24"/>
        </w:rPr>
        <w:t>, финансовое обеспечение которых осуществляется в полном объеме или частично за счет бюджетов муниципального образования</w:t>
      </w:r>
      <w:r w:rsidR="00F0032A">
        <w:rPr>
          <w:sz w:val="24"/>
          <w:szCs w:val="24"/>
        </w:rPr>
        <w:t>.</w:t>
      </w:r>
    </w:p>
    <w:p w:rsidR="00F62F7E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1.</w:t>
      </w:r>
      <w:r w:rsidR="00F62F7E" w:rsidRPr="00FE31F0">
        <w:rPr>
          <w:sz w:val="24"/>
          <w:szCs w:val="24"/>
        </w:rPr>
        <w:t>3.</w:t>
      </w:r>
      <w:r w:rsidR="00810B90" w:rsidRPr="00FE31F0">
        <w:rPr>
          <w:sz w:val="24"/>
          <w:szCs w:val="24"/>
        </w:rPr>
        <w:t xml:space="preserve"> В целях</w:t>
      </w:r>
      <w:r w:rsidR="00F62F7E" w:rsidRPr="00FE31F0">
        <w:rPr>
          <w:sz w:val="24"/>
          <w:szCs w:val="24"/>
        </w:rPr>
        <w:t xml:space="preserve"> проведения</w:t>
      </w:r>
      <w:r w:rsidR="00810B90" w:rsidRPr="00FE31F0">
        <w:rPr>
          <w:sz w:val="24"/>
          <w:szCs w:val="24"/>
        </w:rPr>
        <w:t xml:space="preserve"> оценки налоговых расходов муниципал</w:t>
      </w:r>
      <w:r w:rsidR="003F46EC" w:rsidRPr="00FE31F0">
        <w:rPr>
          <w:sz w:val="24"/>
          <w:szCs w:val="24"/>
        </w:rPr>
        <w:t xml:space="preserve">ьного образования </w:t>
      </w:r>
      <w:r w:rsidR="00F62F7E" w:rsidRPr="00FE31F0">
        <w:rPr>
          <w:sz w:val="24"/>
          <w:szCs w:val="24"/>
        </w:rPr>
        <w:t>ежегодно:</w:t>
      </w:r>
    </w:p>
    <w:p w:rsidR="00821B1F" w:rsidRPr="00FE31F0" w:rsidRDefault="00F62F7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1</w:t>
      </w:r>
      <w:r w:rsidR="00A3322A" w:rsidRPr="00FE31F0">
        <w:rPr>
          <w:sz w:val="24"/>
          <w:szCs w:val="24"/>
        </w:rPr>
        <w:t xml:space="preserve">) до 1 </w:t>
      </w:r>
      <w:r w:rsidR="008F3E12" w:rsidRPr="00FE31F0">
        <w:rPr>
          <w:sz w:val="24"/>
          <w:szCs w:val="24"/>
        </w:rPr>
        <w:t>апреля</w:t>
      </w:r>
      <w:r w:rsidR="00A3322A" w:rsidRPr="00FE31F0">
        <w:rPr>
          <w:sz w:val="24"/>
          <w:szCs w:val="24"/>
        </w:rPr>
        <w:t xml:space="preserve"> ф</w:t>
      </w:r>
      <w:r w:rsidR="003F46EC" w:rsidRPr="00FE31F0">
        <w:rPr>
          <w:sz w:val="24"/>
          <w:szCs w:val="24"/>
        </w:rPr>
        <w:t xml:space="preserve">инансовый отдел администрации </w:t>
      </w:r>
      <w:proofErr w:type="spellStart"/>
      <w:r w:rsidR="00053D35">
        <w:rPr>
          <w:sz w:val="24"/>
          <w:szCs w:val="24"/>
        </w:rPr>
        <w:t>Рогнединского</w:t>
      </w:r>
      <w:proofErr w:type="spellEnd"/>
      <w:r w:rsidR="003F46EC" w:rsidRPr="00FE31F0">
        <w:rPr>
          <w:sz w:val="24"/>
          <w:szCs w:val="24"/>
        </w:rPr>
        <w:t xml:space="preserve"> района</w:t>
      </w:r>
      <w:r w:rsidR="00810B90" w:rsidRPr="00FE31F0">
        <w:rPr>
          <w:sz w:val="24"/>
          <w:szCs w:val="24"/>
        </w:rPr>
        <w:t xml:space="preserve"> (далее</w:t>
      </w:r>
      <w:r w:rsidR="003F46EC" w:rsidRPr="00FE31F0">
        <w:rPr>
          <w:sz w:val="24"/>
          <w:szCs w:val="24"/>
        </w:rPr>
        <w:t xml:space="preserve"> – финансовый отдел</w:t>
      </w:r>
      <w:r w:rsidR="00810B90" w:rsidRPr="00FE31F0">
        <w:rPr>
          <w:sz w:val="24"/>
          <w:szCs w:val="24"/>
        </w:rPr>
        <w:t>)</w:t>
      </w:r>
      <w:r w:rsidR="00A3322A" w:rsidRPr="00FE31F0">
        <w:rPr>
          <w:sz w:val="24"/>
          <w:szCs w:val="24"/>
        </w:rPr>
        <w:t xml:space="preserve"> направляет в налоговый орган сведения о категориях </w:t>
      </w:r>
      <w:proofErr w:type="gramStart"/>
      <w:r w:rsidR="00A3322A" w:rsidRPr="00FE31F0">
        <w:rPr>
          <w:sz w:val="24"/>
          <w:szCs w:val="24"/>
        </w:rPr>
        <w:t>плательщиков</w:t>
      </w:r>
      <w:proofErr w:type="gramEnd"/>
      <w:r w:rsidR="00A3322A" w:rsidRPr="00FE31F0">
        <w:rPr>
          <w:sz w:val="24"/>
          <w:szCs w:val="24"/>
        </w:rPr>
        <w:t xml:space="preserve"> с указанием обусловливающих соответствующие налоговые расходы нормативных правовых актов муниципального образования, в </w:t>
      </w:r>
      <w:r w:rsidR="00F0032A">
        <w:rPr>
          <w:sz w:val="24"/>
          <w:szCs w:val="24"/>
        </w:rPr>
        <w:t>т</w:t>
      </w:r>
      <w:r w:rsidR="00A3322A" w:rsidRPr="00FE31F0">
        <w:rPr>
          <w:sz w:val="24"/>
          <w:szCs w:val="24"/>
        </w:rPr>
        <w:t xml:space="preserve">ом числе действовавших в отчетном году и году, предшествующем  отчетному году, и иную информацию, предусмотренную приложением к общим требованиям к оценке налоговых расходов,  </w:t>
      </w:r>
      <w:r w:rsidR="00821B1F" w:rsidRPr="00FE31F0">
        <w:rPr>
          <w:sz w:val="24"/>
          <w:szCs w:val="24"/>
        </w:rPr>
        <w:t>утвержденным постановлением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образований»;</w:t>
      </w:r>
    </w:p>
    <w:p w:rsidR="00821B1F" w:rsidRPr="00FE31F0" w:rsidRDefault="00821B1F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 xml:space="preserve">2) до </w:t>
      </w:r>
      <w:r w:rsidR="00F0032A">
        <w:rPr>
          <w:sz w:val="24"/>
          <w:szCs w:val="24"/>
        </w:rPr>
        <w:t>30</w:t>
      </w:r>
      <w:r w:rsidRPr="00FE31F0">
        <w:rPr>
          <w:sz w:val="24"/>
          <w:szCs w:val="24"/>
        </w:rPr>
        <w:t xml:space="preserve"> </w:t>
      </w:r>
      <w:r w:rsidR="00F0032A">
        <w:rPr>
          <w:sz w:val="24"/>
          <w:szCs w:val="24"/>
        </w:rPr>
        <w:t>июн</w:t>
      </w:r>
      <w:r w:rsidR="008F3E12" w:rsidRPr="00FE31F0">
        <w:rPr>
          <w:sz w:val="24"/>
          <w:szCs w:val="24"/>
        </w:rPr>
        <w:t>я</w:t>
      </w:r>
      <w:r w:rsidRPr="00FE31F0">
        <w:rPr>
          <w:sz w:val="24"/>
          <w:szCs w:val="24"/>
        </w:rPr>
        <w:t xml:space="preserve">  финансовый отдел обобщает полученные из налогового органа сведения, предусмотренные подпунктом 1 пункта </w:t>
      </w:r>
      <w:r w:rsidR="0097607D">
        <w:rPr>
          <w:sz w:val="24"/>
          <w:szCs w:val="24"/>
        </w:rPr>
        <w:t>1.</w:t>
      </w:r>
      <w:r w:rsidRPr="00FE31F0">
        <w:rPr>
          <w:sz w:val="24"/>
          <w:szCs w:val="24"/>
        </w:rPr>
        <w:t xml:space="preserve">3  раздела 1 настоящего Порядка, формирует их в разрезе кураторов налоговых расходов в соответствии с перечнем налоговых расходов </w:t>
      </w:r>
      <w:r w:rsidR="008C154D" w:rsidRPr="00FE31F0">
        <w:rPr>
          <w:sz w:val="24"/>
          <w:szCs w:val="24"/>
        </w:rPr>
        <w:t>муниципального образования и направляет кураторам налоговых расходов для оценки эффективности налоговых расходов;</w:t>
      </w:r>
    </w:p>
    <w:p w:rsidR="008C154D" w:rsidRPr="00FE31F0" w:rsidRDefault="008C154D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 xml:space="preserve">3) до </w:t>
      </w:r>
      <w:r w:rsidR="008F3E12" w:rsidRPr="00FE31F0">
        <w:rPr>
          <w:sz w:val="24"/>
          <w:szCs w:val="24"/>
        </w:rPr>
        <w:t>1</w:t>
      </w:r>
      <w:r w:rsidRPr="00FE31F0">
        <w:rPr>
          <w:sz w:val="24"/>
          <w:szCs w:val="24"/>
        </w:rPr>
        <w:t xml:space="preserve"> </w:t>
      </w:r>
      <w:r w:rsidR="008F3E12" w:rsidRPr="00FE31F0">
        <w:rPr>
          <w:sz w:val="24"/>
          <w:szCs w:val="24"/>
        </w:rPr>
        <w:t>августа</w:t>
      </w:r>
      <w:r w:rsidRPr="00FE31F0">
        <w:rPr>
          <w:sz w:val="24"/>
          <w:szCs w:val="24"/>
        </w:rPr>
        <w:t xml:space="preserve"> кураторы налоговых расходов осуществляют оценку эффективности налоговых расходов и представляют в финансовый отдел следующую информацию:</w:t>
      </w:r>
    </w:p>
    <w:p w:rsidR="009E586B" w:rsidRPr="00FE31F0" w:rsidRDefault="009E586B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цель предоставления налоговых льгот;</w:t>
      </w:r>
    </w:p>
    <w:p w:rsidR="009E586B" w:rsidRPr="00FE31F0" w:rsidRDefault="009E586B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 xml:space="preserve">показатель достижения целей муниципальной программы </w:t>
      </w:r>
      <w:proofErr w:type="spellStart"/>
      <w:r w:rsidR="00053D35">
        <w:rPr>
          <w:sz w:val="24"/>
          <w:szCs w:val="24"/>
        </w:rPr>
        <w:t>Рогнединского</w:t>
      </w:r>
      <w:proofErr w:type="spellEnd"/>
      <w:r w:rsidR="00053D35">
        <w:rPr>
          <w:sz w:val="24"/>
          <w:szCs w:val="24"/>
        </w:rPr>
        <w:t xml:space="preserve"> </w:t>
      </w:r>
      <w:r w:rsidR="005164F9">
        <w:rPr>
          <w:sz w:val="24"/>
          <w:szCs w:val="24"/>
        </w:rPr>
        <w:t xml:space="preserve">муниципального </w:t>
      </w:r>
      <w:r w:rsidRPr="00FE31F0">
        <w:rPr>
          <w:sz w:val="24"/>
          <w:szCs w:val="24"/>
        </w:rPr>
        <w:t>района Брянской области и (или) социально-экономической политики муниципального образования в связи с предоставлением налоговых льгот;</w:t>
      </w:r>
    </w:p>
    <w:p w:rsidR="009E586B" w:rsidRPr="00FE31F0" w:rsidRDefault="009E586B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lastRenderedPageBreak/>
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 для отдельных видов экономической деятельности);</w:t>
      </w:r>
    </w:p>
    <w:p w:rsidR="009E586B" w:rsidRPr="00FE31F0" w:rsidRDefault="009E586B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результат оценки эффективности налогового расхода;</w:t>
      </w:r>
    </w:p>
    <w:p w:rsidR="009E586B" w:rsidRPr="00FE31F0" w:rsidRDefault="009E586B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вывод о целесообразности продления или отмены налоговых льгот;</w:t>
      </w:r>
    </w:p>
    <w:p w:rsidR="009E586B" w:rsidRPr="00FE31F0" w:rsidRDefault="009E586B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 xml:space="preserve">выводы о достижении целевых характеристик налогового расхода, о вкладе налогового расхода в достижение цели муниципальной программы </w:t>
      </w:r>
      <w:proofErr w:type="spellStart"/>
      <w:r w:rsidR="00053D35">
        <w:rPr>
          <w:sz w:val="24"/>
          <w:szCs w:val="24"/>
        </w:rPr>
        <w:t>Рогнединского</w:t>
      </w:r>
      <w:proofErr w:type="spellEnd"/>
      <w:r w:rsidR="00053D35">
        <w:rPr>
          <w:sz w:val="24"/>
          <w:szCs w:val="24"/>
        </w:rPr>
        <w:t xml:space="preserve"> </w:t>
      </w:r>
      <w:r w:rsidR="00FA00C2">
        <w:rPr>
          <w:sz w:val="24"/>
          <w:szCs w:val="24"/>
        </w:rPr>
        <w:t xml:space="preserve">муниципального </w:t>
      </w:r>
      <w:r w:rsidRPr="00FE31F0">
        <w:rPr>
          <w:sz w:val="24"/>
          <w:szCs w:val="24"/>
        </w:rPr>
        <w:t>района Брянской области и (или) целей социально-экономической политики муниципального образования;</w:t>
      </w:r>
    </w:p>
    <w:p w:rsidR="009E586B" w:rsidRPr="00FE31F0" w:rsidRDefault="009E586B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 xml:space="preserve">4) до </w:t>
      </w:r>
      <w:r w:rsidR="007E566E" w:rsidRPr="00FE31F0">
        <w:rPr>
          <w:sz w:val="24"/>
          <w:szCs w:val="24"/>
        </w:rPr>
        <w:t>1</w:t>
      </w:r>
      <w:r w:rsidR="00A447CA" w:rsidRPr="00FE31F0">
        <w:rPr>
          <w:sz w:val="24"/>
          <w:szCs w:val="24"/>
        </w:rPr>
        <w:t>5</w:t>
      </w:r>
      <w:r w:rsidR="007E566E" w:rsidRPr="00FE31F0">
        <w:rPr>
          <w:sz w:val="24"/>
          <w:szCs w:val="24"/>
        </w:rPr>
        <w:t xml:space="preserve"> августа</w:t>
      </w:r>
      <w:r w:rsidRPr="00FE31F0">
        <w:rPr>
          <w:sz w:val="24"/>
          <w:szCs w:val="24"/>
        </w:rPr>
        <w:t xml:space="preserve"> финансовый отдел осуществляет сверку информации, предоставляемой кураторами налоговых расходов, оценку совокупного бюджетного эффекта с</w:t>
      </w:r>
      <w:r w:rsidR="00456211">
        <w:rPr>
          <w:sz w:val="24"/>
          <w:szCs w:val="24"/>
        </w:rPr>
        <w:t>тимулирующих налоговых расходов.</w:t>
      </w:r>
    </w:p>
    <w:p w:rsidR="00810B90" w:rsidRPr="00FE31F0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0B90" w:rsidRPr="00FE31F0" w:rsidRDefault="00A447CA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31F0">
        <w:rPr>
          <w:sz w:val="24"/>
          <w:szCs w:val="24"/>
        </w:rPr>
        <w:t>2</w:t>
      </w:r>
      <w:r w:rsidR="00810B90" w:rsidRPr="00FE31F0">
        <w:rPr>
          <w:sz w:val="24"/>
          <w:szCs w:val="24"/>
        </w:rPr>
        <w:t>. Формирование перечня налоговых расходов</w:t>
      </w:r>
    </w:p>
    <w:p w:rsidR="00810B90" w:rsidRPr="00FE31F0" w:rsidRDefault="00810B90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31F0">
        <w:rPr>
          <w:sz w:val="24"/>
          <w:szCs w:val="24"/>
        </w:rPr>
        <w:t>муниципального образования</w:t>
      </w:r>
    </w:p>
    <w:p w:rsidR="00810B90" w:rsidRPr="00FE31F0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2"/>
      <w:bookmarkEnd w:id="1"/>
    </w:p>
    <w:p w:rsidR="00810B90" w:rsidRPr="00FE31F0" w:rsidRDefault="00A447CA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2.1</w:t>
      </w:r>
      <w:r w:rsidR="00810B90" w:rsidRPr="00FE31F0">
        <w:rPr>
          <w:sz w:val="24"/>
          <w:szCs w:val="24"/>
        </w:rPr>
        <w:t xml:space="preserve">. </w:t>
      </w:r>
      <w:proofErr w:type="gramStart"/>
      <w:r w:rsidR="00810B90" w:rsidRPr="00FE31F0">
        <w:rPr>
          <w:sz w:val="24"/>
          <w:szCs w:val="24"/>
        </w:rPr>
        <w:t>Проект перечня налоговых расходов муниципального образования на очередной финансовый год и плановый период (далее</w:t>
      </w:r>
      <w:r w:rsidR="00053D35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-</w:t>
      </w:r>
      <w:r w:rsidR="00053D35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 xml:space="preserve">проект перечня налоговых расходов) формируется </w:t>
      </w:r>
      <w:r w:rsidR="00AB0E46" w:rsidRPr="00FE31F0">
        <w:rPr>
          <w:sz w:val="24"/>
          <w:szCs w:val="24"/>
        </w:rPr>
        <w:t xml:space="preserve">финансовым отделом </w:t>
      </w:r>
      <w:r w:rsidR="00810B90" w:rsidRPr="00FE31F0">
        <w:rPr>
          <w:sz w:val="24"/>
          <w:szCs w:val="24"/>
        </w:rPr>
        <w:t xml:space="preserve">ежегодно до </w:t>
      </w:r>
      <w:r w:rsidR="004E0696" w:rsidRPr="00FE31F0">
        <w:rPr>
          <w:sz w:val="24"/>
          <w:szCs w:val="24"/>
        </w:rPr>
        <w:t>30 сентября</w:t>
      </w:r>
      <w:r w:rsidR="00810B90" w:rsidRPr="00FE31F0">
        <w:rPr>
          <w:sz w:val="24"/>
          <w:szCs w:val="24"/>
        </w:rPr>
        <w:t xml:space="preserve">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</w:t>
      </w:r>
      <w:r w:rsidR="00053D35">
        <w:rPr>
          <w:sz w:val="24"/>
          <w:szCs w:val="24"/>
        </w:rPr>
        <w:t>ого самоуправления</w:t>
      </w:r>
      <w:r w:rsidR="00810B90" w:rsidRPr="00FE31F0">
        <w:rPr>
          <w:sz w:val="24"/>
          <w:szCs w:val="24"/>
        </w:rPr>
        <w:t>,</w:t>
      </w:r>
      <w:r w:rsidR="00053D35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которые предлагается определить проектом перечня налоговых расходов в качестве кураторов налоговых расходов.</w:t>
      </w:r>
      <w:r w:rsidR="004818E2" w:rsidRPr="00FE31F0">
        <w:rPr>
          <w:sz w:val="24"/>
          <w:szCs w:val="24"/>
        </w:rPr>
        <w:t xml:space="preserve"> </w:t>
      </w:r>
      <w:proofErr w:type="gramEnd"/>
    </w:p>
    <w:p w:rsidR="00810B90" w:rsidRPr="00FE31F0" w:rsidRDefault="00A447CA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Par63"/>
      <w:bookmarkEnd w:id="2"/>
      <w:r w:rsidRPr="00FE31F0">
        <w:rPr>
          <w:sz w:val="24"/>
          <w:szCs w:val="24"/>
        </w:rPr>
        <w:t>2.2</w:t>
      </w:r>
      <w:r w:rsidR="00053D35">
        <w:rPr>
          <w:sz w:val="24"/>
          <w:szCs w:val="24"/>
        </w:rPr>
        <w:t xml:space="preserve">. </w:t>
      </w:r>
      <w:proofErr w:type="gramStart"/>
      <w:r w:rsidR="00053D35">
        <w:rPr>
          <w:sz w:val="24"/>
          <w:szCs w:val="24"/>
        </w:rPr>
        <w:t>Органы</w:t>
      </w:r>
      <w:r w:rsidR="00810B90" w:rsidRPr="00FE31F0">
        <w:rPr>
          <w:sz w:val="24"/>
          <w:szCs w:val="24"/>
        </w:rPr>
        <w:t xml:space="preserve">, указанные в </w:t>
      </w:r>
      <w:hyperlink w:anchor="Par62" w:history="1">
        <w:r w:rsidR="00810B90" w:rsidRPr="00FE31F0">
          <w:rPr>
            <w:sz w:val="24"/>
            <w:szCs w:val="24"/>
          </w:rPr>
          <w:t xml:space="preserve">пункте </w:t>
        </w:r>
      </w:hyperlink>
      <w:r w:rsidR="00DA0062" w:rsidRPr="00FE31F0">
        <w:rPr>
          <w:sz w:val="24"/>
          <w:szCs w:val="24"/>
        </w:rPr>
        <w:t>2</w:t>
      </w:r>
      <w:r w:rsidR="00FE31F0" w:rsidRPr="00FE31F0">
        <w:rPr>
          <w:sz w:val="24"/>
          <w:szCs w:val="24"/>
        </w:rPr>
        <w:t>.</w:t>
      </w:r>
      <w:r w:rsidR="00DA0062" w:rsidRPr="00FE31F0">
        <w:rPr>
          <w:sz w:val="24"/>
          <w:szCs w:val="24"/>
        </w:rPr>
        <w:t>1</w:t>
      </w:r>
      <w:r w:rsidR="00053D35">
        <w:rPr>
          <w:sz w:val="24"/>
          <w:szCs w:val="24"/>
        </w:rPr>
        <w:t>.</w:t>
      </w:r>
      <w:r w:rsidR="00FE31F0" w:rsidRPr="00FE31F0">
        <w:rPr>
          <w:sz w:val="24"/>
          <w:szCs w:val="24"/>
        </w:rPr>
        <w:t xml:space="preserve"> раздела 2</w:t>
      </w:r>
      <w:r w:rsidR="00810B90" w:rsidRPr="00FE31F0">
        <w:rPr>
          <w:sz w:val="24"/>
          <w:szCs w:val="24"/>
        </w:rPr>
        <w:t xml:space="preserve"> настоящего Порядка в срок до </w:t>
      </w:r>
      <w:r w:rsidR="004E0696" w:rsidRPr="00FE31F0">
        <w:rPr>
          <w:sz w:val="24"/>
          <w:szCs w:val="24"/>
        </w:rPr>
        <w:t>15</w:t>
      </w:r>
      <w:r w:rsidR="00810B90" w:rsidRPr="00FE31F0">
        <w:rPr>
          <w:sz w:val="24"/>
          <w:szCs w:val="24"/>
        </w:rPr>
        <w:t xml:space="preserve"> </w:t>
      </w:r>
      <w:r w:rsidR="004E0696" w:rsidRPr="00FE31F0">
        <w:rPr>
          <w:sz w:val="24"/>
          <w:szCs w:val="24"/>
        </w:rPr>
        <w:t>октября</w:t>
      </w:r>
      <w:r w:rsidR="00810B90" w:rsidRPr="00FE31F0">
        <w:rPr>
          <w:sz w:val="24"/>
          <w:szCs w:val="24"/>
        </w:rPr>
        <w:t xml:space="preserve">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</w:t>
      </w:r>
      <w:proofErr w:type="gramEnd"/>
      <w:r w:rsidR="00810B90" w:rsidRPr="00FE31F0">
        <w:rPr>
          <w:sz w:val="24"/>
          <w:szCs w:val="24"/>
        </w:rPr>
        <w:t xml:space="preserve"> несогласия с указанным распределением направляют в </w:t>
      </w:r>
      <w:r w:rsidR="00AB0E46" w:rsidRPr="00FE31F0">
        <w:rPr>
          <w:sz w:val="24"/>
          <w:szCs w:val="24"/>
        </w:rPr>
        <w:t xml:space="preserve">финансовый отдел </w:t>
      </w:r>
      <w:r w:rsidR="00810B90" w:rsidRPr="00FE31F0">
        <w:rPr>
          <w:sz w:val="24"/>
          <w:szCs w:val="24"/>
        </w:rPr>
        <w:t xml:space="preserve">предложения по уточнению проекта перечня налоговых расходов. </w:t>
      </w:r>
    </w:p>
    <w:p w:rsidR="00810B90" w:rsidRPr="00FE31F0" w:rsidRDefault="00810B90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810B90" w:rsidRPr="00FE31F0" w:rsidRDefault="00810B90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1F0">
        <w:rPr>
          <w:sz w:val="24"/>
          <w:szCs w:val="24"/>
        </w:rPr>
        <w:t xml:space="preserve">В случае если результаты рассмотрения не направлены в </w:t>
      </w:r>
      <w:r w:rsidR="00AB0E46" w:rsidRPr="00FE31F0">
        <w:rPr>
          <w:sz w:val="24"/>
          <w:szCs w:val="24"/>
        </w:rPr>
        <w:t xml:space="preserve">финансовый отдел </w:t>
      </w:r>
      <w:r w:rsidRPr="00FE31F0">
        <w:rPr>
          <w:sz w:val="24"/>
          <w:szCs w:val="24"/>
        </w:rPr>
        <w:t xml:space="preserve">в течение срока, указанного в </w:t>
      </w:r>
      <w:hyperlink w:anchor="Par63" w:history="1">
        <w:r w:rsidRPr="00FE31F0">
          <w:rPr>
            <w:sz w:val="24"/>
            <w:szCs w:val="24"/>
          </w:rPr>
          <w:t>абзаце первом</w:t>
        </w:r>
      </w:hyperlink>
      <w:r w:rsidRPr="00FE31F0">
        <w:rPr>
          <w:sz w:val="24"/>
          <w:szCs w:val="24"/>
        </w:rPr>
        <w:t xml:space="preserve"> настоящего пункта, проект перечня налоговых расходов считается согласованным.</w:t>
      </w:r>
    </w:p>
    <w:p w:rsidR="00810B90" w:rsidRPr="00FE31F0" w:rsidRDefault="00810B90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4E0696" w:rsidRPr="00FE31F0" w:rsidRDefault="00A447CA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2.3</w:t>
      </w:r>
      <w:r w:rsidR="00810B90" w:rsidRPr="00FE31F0">
        <w:rPr>
          <w:sz w:val="24"/>
          <w:szCs w:val="24"/>
        </w:rPr>
        <w:t xml:space="preserve">. </w:t>
      </w:r>
      <w:r w:rsidR="00170F3A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 xml:space="preserve">Перечень налоговых расходов </w:t>
      </w:r>
      <w:r w:rsidR="004E0696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муниципального образования</w:t>
      </w:r>
      <w:r w:rsidR="004E0696" w:rsidRPr="00FE31F0">
        <w:rPr>
          <w:sz w:val="24"/>
          <w:szCs w:val="24"/>
        </w:rPr>
        <w:t xml:space="preserve"> на очередной финансовый год </w:t>
      </w:r>
      <w:r w:rsidR="00810B90" w:rsidRPr="00FE31F0">
        <w:rPr>
          <w:sz w:val="24"/>
          <w:szCs w:val="24"/>
        </w:rPr>
        <w:t xml:space="preserve">формируется до </w:t>
      </w:r>
      <w:r w:rsidR="00AB0E46" w:rsidRPr="00FE31F0">
        <w:rPr>
          <w:sz w:val="24"/>
          <w:szCs w:val="24"/>
        </w:rPr>
        <w:t>15 ноября</w:t>
      </w:r>
      <w:r w:rsidR="00714167" w:rsidRPr="00FE31F0">
        <w:rPr>
          <w:sz w:val="24"/>
          <w:szCs w:val="24"/>
        </w:rPr>
        <w:t xml:space="preserve"> текущего финансового года</w:t>
      </w:r>
      <w:r w:rsidR="00810B90" w:rsidRPr="00FE31F0">
        <w:rPr>
          <w:sz w:val="24"/>
          <w:szCs w:val="24"/>
        </w:rPr>
        <w:t xml:space="preserve"> </w:t>
      </w:r>
      <w:r w:rsidR="00714167" w:rsidRPr="00FE31F0">
        <w:rPr>
          <w:sz w:val="24"/>
          <w:szCs w:val="24"/>
        </w:rPr>
        <w:t xml:space="preserve"> и утверждается  приказом финансового отдела до 1 декабря </w:t>
      </w:r>
      <w:r w:rsidR="00810B90" w:rsidRPr="00FE31F0">
        <w:rPr>
          <w:sz w:val="24"/>
          <w:szCs w:val="24"/>
        </w:rPr>
        <w:t>текущего финансового года</w:t>
      </w:r>
      <w:r w:rsidR="004E0696" w:rsidRPr="00FE31F0">
        <w:rPr>
          <w:sz w:val="24"/>
          <w:szCs w:val="24"/>
        </w:rPr>
        <w:t>.</w:t>
      </w:r>
      <w:r w:rsidR="004818E2" w:rsidRPr="00FE31F0">
        <w:rPr>
          <w:sz w:val="24"/>
          <w:szCs w:val="24"/>
        </w:rPr>
        <w:t xml:space="preserve">  В перечне налоговых расходов должна содержаться информация о нормативных, целевых и фискальных характеристиках налоговых расход</w:t>
      </w:r>
      <w:r w:rsidR="00E76907" w:rsidRPr="00FE31F0">
        <w:rPr>
          <w:sz w:val="24"/>
          <w:szCs w:val="24"/>
        </w:rPr>
        <w:t>ов.</w:t>
      </w:r>
      <w:r w:rsidR="004818E2" w:rsidRPr="00FE31F0">
        <w:rPr>
          <w:sz w:val="24"/>
          <w:szCs w:val="24"/>
        </w:rPr>
        <w:t xml:space="preserve"> </w:t>
      </w:r>
    </w:p>
    <w:p w:rsidR="00810B90" w:rsidRPr="00FE31F0" w:rsidRDefault="004E0696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1F0">
        <w:rPr>
          <w:sz w:val="24"/>
          <w:szCs w:val="24"/>
        </w:rPr>
        <w:t xml:space="preserve"> </w:t>
      </w:r>
      <w:r w:rsidR="00714167" w:rsidRPr="00FE31F0">
        <w:rPr>
          <w:sz w:val="24"/>
          <w:szCs w:val="24"/>
        </w:rPr>
        <w:t>В</w:t>
      </w:r>
      <w:r w:rsidR="00810B90" w:rsidRPr="00FE31F0">
        <w:rPr>
          <w:sz w:val="24"/>
          <w:szCs w:val="24"/>
        </w:rPr>
        <w:t xml:space="preserve">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</w:t>
      </w:r>
      <w:r w:rsidR="006F0AA7" w:rsidRPr="00FE31F0">
        <w:rPr>
          <w:sz w:val="24"/>
          <w:szCs w:val="24"/>
        </w:rPr>
        <w:t xml:space="preserve"> и плановый период</w:t>
      </w:r>
      <w:r w:rsidR="00451A0E" w:rsidRPr="00FE31F0">
        <w:rPr>
          <w:sz w:val="24"/>
          <w:szCs w:val="24"/>
        </w:rPr>
        <w:t>,</w:t>
      </w:r>
      <w:r w:rsidR="00714167" w:rsidRPr="00FE31F0">
        <w:rPr>
          <w:sz w:val="24"/>
          <w:szCs w:val="24"/>
        </w:rPr>
        <w:t xml:space="preserve"> перечень налоговых расходов утверждается до 30 декабря текущего финансового года</w:t>
      </w:r>
      <w:r w:rsidR="00810B90" w:rsidRPr="00FE31F0">
        <w:rPr>
          <w:sz w:val="24"/>
          <w:szCs w:val="24"/>
        </w:rPr>
        <w:t>.</w:t>
      </w:r>
    </w:p>
    <w:p w:rsidR="00170F3A" w:rsidRPr="00FE31F0" w:rsidRDefault="00A447CA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2.4</w:t>
      </w:r>
      <w:r w:rsidR="00170F3A" w:rsidRPr="00FE31F0">
        <w:rPr>
          <w:sz w:val="24"/>
          <w:szCs w:val="24"/>
        </w:rPr>
        <w:t xml:space="preserve">. В срок, не позднее </w:t>
      </w:r>
      <w:r w:rsidR="00714167" w:rsidRPr="00FE31F0">
        <w:rPr>
          <w:sz w:val="24"/>
          <w:szCs w:val="24"/>
        </w:rPr>
        <w:t>15</w:t>
      </w:r>
      <w:r w:rsidR="00170F3A" w:rsidRPr="00FE31F0">
        <w:rPr>
          <w:sz w:val="24"/>
          <w:szCs w:val="24"/>
        </w:rPr>
        <w:t xml:space="preserve"> рабочих дней после завершения процедур, установленных в пункте 2</w:t>
      </w:r>
      <w:r w:rsidR="00FE11E8">
        <w:rPr>
          <w:sz w:val="24"/>
          <w:szCs w:val="24"/>
        </w:rPr>
        <w:t>.</w:t>
      </w:r>
      <w:r w:rsidR="00714167" w:rsidRPr="00FE31F0">
        <w:rPr>
          <w:sz w:val="24"/>
          <w:szCs w:val="24"/>
        </w:rPr>
        <w:t>3</w:t>
      </w:r>
      <w:r w:rsidR="00053D35">
        <w:rPr>
          <w:sz w:val="24"/>
          <w:szCs w:val="24"/>
        </w:rPr>
        <w:t>.</w:t>
      </w:r>
      <w:r w:rsidR="00FE11E8">
        <w:rPr>
          <w:sz w:val="24"/>
          <w:szCs w:val="24"/>
        </w:rPr>
        <w:t xml:space="preserve"> раздела 2</w:t>
      </w:r>
      <w:r w:rsidR="00170F3A" w:rsidRPr="00FE31F0">
        <w:rPr>
          <w:sz w:val="24"/>
          <w:szCs w:val="24"/>
        </w:rPr>
        <w:t xml:space="preserve"> настоящего Порядка, перечень налоговых расходов муниципального образования размещается на официальном сайте администрации </w:t>
      </w:r>
      <w:proofErr w:type="spellStart"/>
      <w:r w:rsidR="00053D35">
        <w:rPr>
          <w:sz w:val="24"/>
          <w:szCs w:val="24"/>
        </w:rPr>
        <w:t>Рогнединского</w:t>
      </w:r>
      <w:proofErr w:type="spellEnd"/>
      <w:r w:rsidR="00337C31">
        <w:rPr>
          <w:sz w:val="24"/>
          <w:szCs w:val="24"/>
        </w:rPr>
        <w:t xml:space="preserve"> района </w:t>
      </w:r>
      <w:r w:rsidR="00170F3A" w:rsidRPr="00FE31F0">
        <w:rPr>
          <w:sz w:val="24"/>
          <w:szCs w:val="24"/>
        </w:rPr>
        <w:t>в информационно-телекоммуникационной сети «Интернет».</w:t>
      </w:r>
    </w:p>
    <w:p w:rsidR="00170F3A" w:rsidRPr="00FE31F0" w:rsidRDefault="00A447CA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1F0">
        <w:rPr>
          <w:sz w:val="24"/>
          <w:szCs w:val="24"/>
        </w:rPr>
        <w:lastRenderedPageBreak/>
        <w:t>2.5</w:t>
      </w:r>
      <w:r w:rsidR="00170F3A" w:rsidRPr="00FE31F0">
        <w:rPr>
          <w:sz w:val="24"/>
          <w:szCs w:val="24"/>
        </w:rPr>
        <w:t xml:space="preserve">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w:anchor="Par62" w:history="1">
        <w:r w:rsidR="00170F3A" w:rsidRPr="00FE31F0">
          <w:rPr>
            <w:sz w:val="24"/>
            <w:szCs w:val="24"/>
          </w:rPr>
          <w:t xml:space="preserve">пункте </w:t>
        </w:r>
      </w:hyperlink>
      <w:r w:rsidR="00170F3A" w:rsidRPr="00FE31F0">
        <w:rPr>
          <w:sz w:val="24"/>
          <w:szCs w:val="24"/>
        </w:rPr>
        <w:t>2</w:t>
      </w:r>
      <w:r w:rsidR="00152C58">
        <w:rPr>
          <w:sz w:val="24"/>
          <w:szCs w:val="24"/>
        </w:rPr>
        <w:t>.</w:t>
      </w:r>
      <w:r w:rsidR="00170F3A" w:rsidRPr="00FE31F0">
        <w:rPr>
          <w:sz w:val="24"/>
          <w:szCs w:val="24"/>
        </w:rPr>
        <w:t>1</w:t>
      </w:r>
      <w:r w:rsidR="00053D35">
        <w:rPr>
          <w:sz w:val="24"/>
          <w:szCs w:val="24"/>
        </w:rPr>
        <w:t>.</w:t>
      </w:r>
      <w:r w:rsidR="00170F3A" w:rsidRPr="00FE31F0">
        <w:rPr>
          <w:sz w:val="24"/>
          <w:szCs w:val="24"/>
        </w:rPr>
        <w:t xml:space="preserve"> </w:t>
      </w:r>
      <w:r w:rsidR="00152C58">
        <w:rPr>
          <w:sz w:val="24"/>
          <w:szCs w:val="24"/>
        </w:rPr>
        <w:t xml:space="preserve">раздела 2 </w:t>
      </w:r>
      <w:r w:rsidR="00170F3A" w:rsidRPr="00FE31F0">
        <w:rPr>
          <w:sz w:val="24"/>
          <w:szCs w:val="24"/>
        </w:rPr>
        <w:t xml:space="preserve">настоящего Порядка, в </w:t>
      </w:r>
      <w:proofErr w:type="gramStart"/>
      <w:r w:rsidR="00170F3A" w:rsidRPr="00FE31F0">
        <w:rPr>
          <w:sz w:val="24"/>
          <w:szCs w:val="24"/>
        </w:rPr>
        <w:t>связи</w:t>
      </w:r>
      <w:proofErr w:type="gramEnd"/>
      <w:r w:rsidR="00170F3A" w:rsidRPr="00FE31F0">
        <w:rPr>
          <w:sz w:val="24"/>
          <w:szCs w:val="24"/>
        </w:rP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указанного перечня налоговых расходов муниципального образования.</w:t>
      </w:r>
    </w:p>
    <w:p w:rsidR="00810B90" w:rsidRPr="00FE31F0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0B90" w:rsidRPr="00FE31F0" w:rsidRDefault="00094954" w:rsidP="007876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31F0">
        <w:rPr>
          <w:sz w:val="24"/>
          <w:szCs w:val="24"/>
        </w:rPr>
        <w:t xml:space="preserve"> </w:t>
      </w:r>
      <w:r w:rsidR="00A447CA" w:rsidRPr="00FE31F0">
        <w:rPr>
          <w:sz w:val="24"/>
          <w:szCs w:val="24"/>
        </w:rPr>
        <w:t>3</w:t>
      </w:r>
      <w:r w:rsidR="00810B90" w:rsidRPr="00FE31F0">
        <w:rPr>
          <w:sz w:val="24"/>
          <w:szCs w:val="24"/>
        </w:rPr>
        <w:t>. Порядок оценки налоговых расходов муниципального образования</w:t>
      </w:r>
    </w:p>
    <w:p w:rsidR="00810B90" w:rsidRPr="00FE31F0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5DC4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3.1</w:t>
      </w:r>
      <w:r w:rsidR="00810B90" w:rsidRPr="00FE31F0">
        <w:rPr>
          <w:sz w:val="24"/>
          <w:szCs w:val="24"/>
        </w:rPr>
        <w:t xml:space="preserve">. </w:t>
      </w:r>
      <w:r w:rsidR="006E7EEA" w:rsidRPr="00FE31F0">
        <w:rPr>
          <w:sz w:val="24"/>
          <w:szCs w:val="24"/>
        </w:rPr>
        <w:t xml:space="preserve">  </w:t>
      </w:r>
      <w:r w:rsidR="00345DC4" w:rsidRPr="00FE31F0">
        <w:rPr>
          <w:sz w:val="24"/>
          <w:szCs w:val="24"/>
        </w:rPr>
        <w:t>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345DC4" w:rsidRPr="00FE31F0" w:rsidRDefault="00345DC4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а) оценку целесообразности налоговых расходов муниципального образования;</w:t>
      </w:r>
    </w:p>
    <w:p w:rsidR="00345DC4" w:rsidRPr="00FE31F0" w:rsidRDefault="00345DC4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б) оценку результативности налоговых расходов муниципального образования.</w:t>
      </w:r>
    </w:p>
    <w:p w:rsidR="00810B90" w:rsidRPr="00FE31F0" w:rsidRDefault="00810B90" w:rsidP="00787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FE31F0">
        <w:rPr>
          <w:sz w:val="24"/>
          <w:szCs w:val="24"/>
        </w:rPr>
        <w:t xml:space="preserve">В целях оценки эффективности налоговых расходов </w:t>
      </w:r>
      <w:r w:rsidRPr="00FE31F0">
        <w:rPr>
          <w:bCs/>
          <w:sz w:val="24"/>
          <w:szCs w:val="24"/>
        </w:rPr>
        <w:t>муниципального образования</w:t>
      </w:r>
      <w:r w:rsidR="008F7A05" w:rsidRPr="00FE31F0">
        <w:rPr>
          <w:sz w:val="24"/>
          <w:szCs w:val="24"/>
        </w:rPr>
        <w:t xml:space="preserve"> финансовый отдел</w:t>
      </w:r>
      <w:r w:rsidRPr="00FE31F0">
        <w:rPr>
          <w:sz w:val="24"/>
          <w:szCs w:val="24"/>
        </w:rPr>
        <w:t xml:space="preserve"> формирует и направляет ежегодно, до </w:t>
      </w:r>
      <w:r w:rsidR="00152C58">
        <w:rPr>
          <w:sz w:val="24"/>
          <w:szCs w:val="24"/>
        </w:rPr>
        <w:t>30</w:t>
      </w:r>
      <w:r w:rsidRPr="00FE31F0">
        <w:rPr>
          <w:sz w:val="24"/>
          <w:szCs w:val="24"/>
        </w:rPr>
        <w:t xml:space="preserve"> </w:t>
      </w:r>
      <w:r w:rsidR="00BE7322" w:rsidRPr="00FE31F0">
        <w:rPr>
          <w:sz w:val="24"/>
          <w:szCs w:val="24"/>
        </w:rPr>
        <w:t>ию</w:t>
      </w:r>
      <w:r w:rsidR="00152C58">
        <w:rPr>
          <w:sz w:val="24"/>
          <w:szCs w:val="24"/>
        </w:rPr>
        <w:t>н</w:t>
      </w:r>
      <w:r w:rsidR="00BE7322" w:rsidRPr="00FE31F0">
        <w:rPr>
          <w:sz w:val="24"/>
          <w:szCs w:val="24"/>
        </w:rPr>
        <w:t>я</w:t>
      </w:r>
      <w:r w:rsidRPr="00FE31F0">
        <w:rPr>
          <w:sz w:val="24"/>
          <w:szCs w:val="24"/>
        </w:rPr>
        <w:t xml:space="preserve">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</w:t>
      </w:r>
      <w:proofErr w:type="gramEnd"/>
      <w:r w:rsidRPr="00FE31F0">
        <w:rPr>
          <w:sz w:val="24"/>
          <w:szCs w:val="24"/>
        </w:rPr>
        <w:t xml:space="preserve"> </w:t>
      </w:r>
      <w:proofErr w:type="gramStart"/>
      <w:r w:rsidRPr="00FE31F0">
        <w:rPr>
          <w:sz w:val="24"/>
          <w:szCs w:val="24"/>
        </w:rPr>
        <w:t>основании</w:t>
      </w:r>
      <w:proofErr w:type="gramEnd"/>
      <w:r w:rsidRPr="00FE31F0">
        <w:rPr>
          <w:sz w:val="24"/>
          <w:szCs w:val="24"/>
        </w:rPr>
        <w:t xml:space="preserve"> информации</w:t>
      </w:r>
      <w:r w:rsidR="008F7A05" w:rsidRPr="00FE31F0">
        <w:rPr>
          <w:sz w:val="24"/>
          <w:szCs w:val="24"/>
        </w:rPr>
        <w:t xml:space="preserve"> налогового органа</w:t>
      </w:r>
      <w:r w:rsidRPr="00FE31F0">
        <w:rPr>
          <w:sz w:val="24"/>
          <w:szCs w:val="24"/>
        </w:rPr>
        <w:t xml:space="preserve">. </w:t>
      </w:r>
    </w:p>
    <w:p w:rsidR="00810B90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80"/>
      <w:bookmarkEnd w:id="3"/>
      <w:r w:rsidRPr="00FE31F0">
        <w:rPr>
          <w:sz w:val="24"/>
          <w:szCs w:val="24"/>
        </w:rPr>
        <w:t>3.2</w:t>
      </w:r>
      <w:r w:rsidR="00810B90" w:rsidRPr="00FE31F0">
        <w:rPr>
          <w:sz w:val="24"/>
          <w:szCs w:val="24"/>
        </w:rPr>
        <w:t>. Критериями целесообразности налоговых расходов муниципального образования являются:</w:t>
      </w:r>
    </w:p>
    <w:p w:rsidR="00810B90" w:rsidRPr="00FE31F0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</w:p>
    <w:p w:rsidR="00810B90" w:rsidRPr="00FE31F0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E7322" w:rsidRPr="00FE31F0" w:rsidRDefault="00BE7322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810B90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3.3</w:t>
      </w:r>
      <w:r w:rsidR="00810B90" w:rsidRPr="00FE31F0">
        <w:rPr>
          <w:sz w:val="24"/>
          <w:szCs w:val="24"/>
        </w:rPr>
        <w:t xml:space="preserve">. В случае несоответствия налоговых расходов муниципального образования хотя бы одному из критериев, указанных в </w:t>
      </w:r>
      <w:hyperlink w:anchor="Par80" w:history="1">
        <w:r w:rsidR="00810B90" w:rsidRPr="00FE31F0">
          <w:rPr>
            <w:sz w:val="24"/>
            <w:szCs w:val="24"/>
          </w:rPr>
          <w:t xml:space="preserve">пункте </w:t>
        </w:r>
      </w:hyperlink>
      <w:r w:rsidRPr="00FE31F0">
        <w:rPr>
          <w:sz w:val="24"/>
          <w:szCs w:val="24"/>
        </w:rPr>
        <w:t>3.2</w:t>
      </w:r>
      <w:r w:rsidR="00053D35">
        <w:rPr>
          <w:sz w:val="24"/>
          <w:szCs w:val="24"/>
        </w:rPr>
        <w:t>.</w:t>
      </w:r>
      <w:r w:rsidR="00152C58">
        <w:rPr>
          <w:sz w:val="24"/>
          <w:szCs w:val="24"/>
        </w:rPr>
        <w:t xml:space="preserve"> </w:t>
      </w:r>
      <w:r w:rsidRPr="00FE31F0">
        <w:rPr>
          <w:sz w:val="24"/>
          <w:szCs w:val="24"/>
        </w:rPr>
        <w:t xml:space="preserve"> раздела 3 </w:t>
      </w:r>
      <w:r w:rsidR="00810B90" w:rsidRPr="00FE31F0">
        <w:rPr>
          <w:sz w:val="24"/>
          <w:szCs w:val="24"/>
        </w:rPr>
        <w:t xml:space="preserve"> настоящего Порядка, куратору налогового расхода надлежит представить в </w:t>
      </w:r>
      <w:r w:rsidR="008F7A05" w:rsidRPr="00FE31F0">
        <w:rPr>
          <w:sz w:val="24"/>
          <w:szCs w:val="24"/>
        </w:rPr>
        <w:t xml:space="preserve">финансовый отдел </w:t>
      </w:r>
      <w:r w:rsidR="00810B90" w:rsidRPr="00FE31F0">
        <w:rPr>
          <w:sz w:val="24"/>
          <w:szCs w:val="24"/>
        </w:rPr>
        <w:t>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810B90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3.4</w:t>
      </w:r>
      <w:r w:rsidR="00810B90" w:rsidRPr="00FE31F0">
        <w:rPr>
          <w:sz w:val="24"/>
          <w:szCs w:val="24"/>
        </w:rPr>
        <w:t xml:space="preserve">. </w:t>
      </w:r>
      <w:r w:rsidR="00177199" w:rsidRPr="00FE31F0">
        <w:rPr>
          <w:sz w:val="24"/>
          <w:szCs w:val="24"/>
        </w:rPr>
        <w:t>К</w:t>
      </w:r>
      <w:r w:rsidR="00810B90" w:rsidRPr="00FE31F0">
        <w:rPr>
          <w:sz w:val="24"/>
          <w:szCs w:val="24"/>
        </w:rPr>
        <w:t>ритери</w:t>
      </w:r>
      <w:r w:rsidR="00177199" w:rsidRPr="00FE31F0">
        <w:rPr>
          <w:sz w:val="24"/>
          <w:szCs w:val="24"/>
        </w:rPr>
        <w:t>ем</w:t>
      </w:r>
      <w:r w:rsidR="00810B90" w:rsidRPr="00FE31F0">
        <w:rPr>
          <w:sz w:val="24"/>
          <w:szCs w:val="24"/>
        </w:rPr>
        <w:t xml:space="preserve">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810B90" w:rsidRPr="00FE31F0" w:rsidRDefault="00177199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3</w:t>
      </w:r>
      <w:r w:rsidR="00810B90" w:rsidRPr="00FE31F0">
        <w:rPr>
          <w:sz w:val="24"/>
          <w:szCs w:val="24"/>
        </w:rPr>
        <w:t>.</w:t>
      </w:r>
      <w:r w:rsidR="00A447CA" w:rsidRPr="00FE31F0">
        <w:rPr>
          <w:sz w:val="24"/>
          <w:szCs w:val="24"/>
        </w:rPr>
        <w:t>5.</w:t>
      </w:r>
      <w:r w:rsidR="00810B90" w:rsidRPr="00FE31F0">
        <w:rPr>
          <w:sz w:val="24"/>
          <w:szCs w:val="24"/>
        </w:rPr>
        <w:t xml:space="preserve"> </w:t>
      </w:r>
      <w:r w:rsidRPr="00FE31F0">
        <w:rPr>
          <w:sz w:val="24"/>
          <w:szCs w:val="24"/>
        </w:rPr>
        <w:t>Для о</w:t>
      </w:r>
      <w:r w:rsidR="00810B90" w:rsidRPr="00FE31F0">
        <w:rPr>
          <w:sz w:val="24"/>
          <w:szCs w:val="24"/>
        </w:rPr>
        <w:t>ценк</w:t>
      </w:r>
      <w:r w:rsidRPr="00FE31F0">
        <w:rPr>
          <w:sz w:val="24"/>
          <w:szCs w:val="24"/>
        </w:rPr>
        <w:t>и</w:t>
      </w:r>
      <w:r w:rsidR="00810B90" w:rsidRPr="00FE31F0">
        <w:rPr>
          <w:sz w:val="24"/>
          <w:szCs w:val="24"/>
        </w:rPr>
        <w:t xml:space="preserve"> результативности налоговых расходов муниципального образования </w:t>
      </w:r>
      <w:r w:rsidRPr="00FE31F0">
        <w:rPr>
          <w:sz w:val="24"/>
          <w:szCs w:val="24"/>
        </w:rPr>
        <w:t xml:space="preserve">по критерию, указанному в пункте </w:t>
      </w:r>
      <w:r w:rsidR="00152C58">
        <w:rPr>
          <w:sz w:val="24"/>
          <w:szCs w:val="24"/>
        </w:rPr>
        <w:t>3.4</w:t>
      </w:r>
      <w:r w:rsidR="00053D35">
        <w:rPr>
          <w:sz w:val="24"/>
          <w:szCs w:val="24"/>
        </w:rPr>
        <w:t>.</w:t>
      </w:r>
      <w:r w:rsidRPr="00FE31F0">
        <w:rPr>
          <w:sz w:val="24"/>
          <w:szCs w:val="24"/>
        </w:rPr>
        <w:t xml:space="preserve"> настоящего Порядка, куратором налогового расхода рассчитывается </w:t>
      </w:r>
      <w:r w:rsidR="00810B90" w:rsidRPr="00FE31F0">
        <w:rPr>
          <w:sz w:val="24"/>
          <w:szCs w:val="24"/>
        </w:rPr>
        <w:t xml:space="preserve"> оценк</w:t>
      </w:r>
      <w:r w:rsidRPr="00FE31F0">
        <w:rPr>
          <w:sz w:val="24"/>
          <w:szCs w:val="24"/>
        </w:rPr>
        <w:t>а</w:t>
      </w:r>
      <w:r w:rsidR="00810B90" w:rsidRPr="00FE31F0">
        <w:rPr>
          <w:sz w:val="24"/>
          <w:szCs w:val="24"/>
        </w:rPr>
        <w:t xml:space="preserve"> бюджетной эффективности налоговых расходов муниципального образования.</w:t>
      </w:r>
    </w:p>
    <w:p w:rsidR="00177199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3</w:t>
      </w:r>
      <w:r w:rsidR="00177199" w:rsidRPr="00FE31F0">
        <w:rPr>
          <w:sz w:val="24"/>
          <w:szCs w:val="24"/>
        </w:rPr>
        <w:t>.</w:t>
      </w:r>
      <w:r w:rsidRPr="00FE31F0">
        <w:rPr>
          <w:sz w:val="24"/>
          <w:szCs w:val="24"/>
        </w:rPr>
        <w:t>6.</w:t>
      </w:r>
      <w:r w:rsidR="00177199" w:rsidRPr="00FE31F0">
        <w:rPr>
          <w:sz w:val="24"/>
          <w:szCs w:val="24"/>
        </w:rPr>
        <w:t xml:space="preserve"> В целях оценки бюджетной эффективности предоставленных и планируемых к предоставлению налоговых льгот используются следующие критерии:</w:t>
      </w:r>
    </w:p>
    <w:p w:rsidR="00177199" w:rsidRPr="00FE31F0" w:rsidRDefault="00177199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сумма налоговых расходов муниципального образования;</w:t>
      </w:r>
    </w:p>
    <w:p w:rsidR="00177199" w:rsidRPr="00FE31F0" w:rsidRDefault="00177199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lastRenderedPageBreak/>
        <w:t>налоговые платежи в консолидированный бюджет</w:t>
      </w:r>
      <w:r w:rsidR="00152C58">
        <w:rPr>
          <w:sz w:val="24"/>
          <w:szCs w:val="24"/>
        </w:rPr>
        <w:t xml:space="preserve"> муниципального образования</w:t>
      </w:r>
      <w:r w:rsidRPr="00FE31F0">
        <w:rPr>
          <w:sz w:val="24"/>
          <w:szCs w:val="24"/>
        </w:rPr>
        <w:t>;</w:t>
      </w:r>
    </w:p>
    <w:p w:rsidR="00177199" w:rsidRPr="00FE31F0" w:rsidRDefault="007845C9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 xml:space="preserve">сумма субсидий, предоставленных из бюджета муниципального </w:t>
      </w:r>
      <w:r w:rsidR="00152C58">
        <w:rPr>
          <w:sz w:val="24"/>
          <w:szCs w:val="24"/>
        </w:rPr>
        <w:t>образования</w:t>
      </w:r>
      <w:r w:rsidRPr="00FE31F0">
        <w:rPr>
          <w:sz w:val="24"/>
          <w:szCs w:val="24"/>
        </w:rPr>
        <w:t>;</w:t>
      </w:r>
    </w:p>
    <w:p w:rsidR="007845C9" w:rsidRPr="00FE31F0" w:rsidRDefault="007845C9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 xml:space="preserve">сумма иной поддержки, предоставленной из бюджета муниципального </w:t>
      </w:r>
      <w:r w:rsidR="00152C58">
        <w:rPr>
          <w:sz w:val="24"/>
          <w:szCs w:val="24"/>
        </w:rPr>
        <w:t>образования</w:t>
      </w:r>
      <w:r w:rsidRPr="00FE31F0">
        <w:rPr>
          <w:sz w:val="24"/>
          <w:szCs w:val="24"/>
        </w:rPr>
        <w:t>.</w:t>
      </w:r>
    </w:p>
    <w:p w:rsidR="007845C9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3</w:t>
      </w:r>
      <w:r w:rsidR="007845C9" w:rsidRPr="00FE31F0">
        <w:rPr>
          <w:sz w:val="24"/>
          <w:szCs w:val="24"/>
        </w:rPr>
        <w:t>.</w:t>
      </w:r>
      <w:r w:rsidRPr="00FE31F0">
        <w:rPr>
          <w:sz w:val="24"/>
          <w:szCs w:val="24"/>
        </w:rPr>
        <w:t>7.</w:t>
      </w:r>
      <w:r w:rsidR="007845C9" w:rsidRPr="00FE31F0">
        <w:rPr>
          <w:sz w:val="24"/>
          <w:szCs w:val="24"/>
        </w:rPr>
        <w:t xml:space="preserve"> Расчет оценки бюджетной эффективности налоговых расходов муниципального образования производится по формуле:</w:t>
      </w:r>
    </w:p>
    <w:p w:rsidR="00053D35" w:rsidRPr="00FE31F0" w:rsidRDefault="00053D35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845C9" w:rsidRPr="00FE31F0" w:rsidRDefault="00A23CB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БЭ= СН – (</w:t>
      </w:r>
      <w:proofErr w:type="gramStart"/>
      <w:r w:rsidRPr="00FE31F0">
        <w:rPr>
          <w:sz w:val="24"/>
          <w:szCs w:val="24"/>
        </w:rPr>
        <w:t>СБ</w:t>
      </w:r>
      <w:proofErr w:type="gramEnd"/>
      <w:r w:rsidRPr="00FE31F0">
        <w:rPr>
          <w:sz w:val="24"/>
          <w:szCs w:val="24"/>
        </w:rPr>
        <w:t xml:space="preserve"> + СГП + СНЛ), где:</w:t>
      </w:r>
    </w:p>
    <w:p w:rsidR="00A23CBC" w:rsidRPr="00FE31F0" w:rsidRDefault="00A23CB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3CBC" w:rsidRPr="00FE31F0" w:rsidRDefault="00A23CB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БЭ – бюджетная эффективность;</w:t>
      </w:r>
    </w:p>
    <w:p w:rsidR="00A23CBC" w:rsidRPr="00FE31F0" w:rsidRDefault="00A23CB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СН – сумма уплаченных налогов;</w:t>
      </w:r>
    </w:p>
    <w:p w:rsidR="00A23CBC" w:rsidRPr="00FE31F0" w:rsidRDefault="00A23CB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E31F0">
        <w:rPr>
          <w:sz w:val="24"/>
          <w:szCs w:val="24"/>
        </w:rPr>
        <w:t>СБ</w:t>
      </w:r>
      <w:proofErr w:type="gramEnd"/>
      <w:r w:rsidRPr="00FE31F0">
        <w:rPr>
          <w:sz w:val="24"/>
          <w:szCs w:val="24"/>
        </w:rPr>
        <w:t xml:space="preserve"> – сумма субсидий, предоставленных из бюджета муниципального района;</w:t>
      </w:r>
    </w:p>
    <w:p w:rsidR="00A23CBC" w:rsidRPr="00FE31F0" w:rsidRDefault="00A23CB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СГП – сумма иной  поддержки, предоставленной из бюджета муниципального района;</w:t>
      </w:r>
    </w:p>
    <w:p w:rsidR="00A23CBC" w:rsidRPr="00FE31F0" w:rsidRDefault="00A23CBC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СНЛ – сумма, предоставленных налоговых льгот.</w:t>
      </w:r>
    </w:p>
    <w:p w:rsidR="00810B90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3</w:t>
      </w:r>
      <w:r w:rsidR="00A23CBC" w:rsidRPr="00FE31F0">
        <w:rPr>
          <w:sz w:val="24"/>
          <w:szCs w:val="24"/>
        </w:rPr>
        <w:t>.</w:t>
      </w:r>
      <w:r w:rsidRPr="00FE31F0">
        <w:rPr>
          <w:sz w:val="24"/>
          <w:szCs w:val="24"/>
        </w:rPr>
        <w:t>8.</w:t>
      </w:r>
      <w:r w:rsidR="00A23CBC" w:rsidRPr="00FE31F0">
        <w:rPr>
          <w:sz w:val="24"/>
          <w:szCs w:val="24"/>
        </w:rPr>
        <w:t xml:space="preserve"> </w:t>
      </w:r>
      <w:r w:rsidR="00810B90" w:rsidRPr="00FE31F0">
        <w:rPr>
          <w:sz w:val="24"/>
          <w:szCs w:val="24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10B90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3</w:t>
      </w:r>
      <w:r w:rsidR="00810B90" w:rsidRPr="00FE31F0">
        <w:rPr>
          <w:sz w:val="24"/>
          <w:szCs w:val="24"/>
        </w:rPr>
        <w:t>.</w:t>
      </w:r>
      <w:r w:rsidRPr="00FE31F0">
        <w:rPr>
          <w:sz w:val="24"/>
          <w:szCs w:val="24"/>
        </w:rPr>
        <w:t>9.</w:t>
      </w:r>
      <w:r w:rsidR="00810B90" w:rsidRPr="00FE31F0">
        <w:rPr>
          <w:sz w:val="24"/>
          <w:szCs w:val="24"/>
        </w:rPr>
        <w:t xml:space="preserve"> </w:t>
      </w:r>
      <w:proofErr w:type="gramStart"/>
      <w:r w:rsidR="00810B90" w:rsidRPr="00FE31F0">
        <w:rPr>
          <w:sz w:val="24"/>
          <w:szCs w:val="24"/>
        </w:rPr>
        <w:t xml:space="preserve">В целях проведения оценки бюджетной эффективности налоговых расходов муниципального образования </w:t>
      </w:r>
      <w:r w:rsidR="00A23CBC" w:rsidRPr="00FE31F0">
        <w:rPr>
          <w:sz w:val="24"/>
          <w:szCs w:val="24"/>
        </w:rPr>
        <w:t xml:space="preserve">куратором налогового расхода </w:t>
      </w:r>
      <w:r w:rsidR="00810B90" w:rsidRPr="00FE31F0">
        <w:rPr>
          <w:sz w:val="24"/>
          <w:szCs w:val="24"/>
        </w:rPr>
        <w:t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</w:t>
      </w:r>
      <w:proofErr w:type="gramEnd"/>
      <w:r w:rsidR="00810B90" w:rsidRPr="00FE31F0">
        <w:rPr>
          <w:sz w:val="24"/>
          <w:szCs w:val="24"/>
        </w:rPr>
        <w:t xml:space="preserve"> </w:t>
      </w:r>
      <w:proofErr w:type="gramStart"/>
      <w:r w:rsidR="00810B90" w:rsidRPr="00FE31F0">
        <w:rPr>
          <w:sz w:val="24"/>
          <w:szCs w:val="24"/>
        </w:rPr>
        <w:t>1 рубль расходов местного бюджета для достижения того же показателя (индикатора) в случае применения альтернативных механизмов).</w:t>
      </w:r>
      <w:proofErr w:type="gramEnd"/>
    </w:p>
    <w:p w:rsidR="00810B90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3.10.</w:t>
      </w:r>
      <w:r w:rsidR="00810B90" w:rsidRPr="00FE31F0">
        <w:rPr>
          <w:sz w:val="24"/>
          <w:szCs w:val="24"/>
        </w:rPr>
        <w:t xml:space="preserve"> В качестве альтернативных </w:t>
      </w:r>
      <w:proofErr w:type="gramStart"/>
      <w:r w:rsidR="00810B90" w:rsidRPr="00FE31F0">
        <w:rPr>
          <w:sz w:val="24"/>
          <w:szCs w:val="24"/>
        </w:rPr>
        <w:t>механизмов достижения целей муниципальной программы муниципального образования</w:t>
      </w:r>
      <w:proofErr w:type="gramEnd"/>
      <w:r w:rsidR="00810B90" w:rsidRPr="00FE31F0">
        <w:rPr>
          <w:sz w:val="24"/>
          <w:szCs w:val="24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810B90" w:rsidRPr="00FE31F0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810B90" w:rsidRPr="00FE31F0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810B90" w:rsidRPr="00FE31F0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</w:t>
      </w:r>
      <w:r w:rsidR="005032D0" w:rsidRPr="00FE31F0">
        <w:rPr>
          <w:sz w:val="24"/>
          <w:szCs w:val="24"/>
        </w:rPr>
        <w:t>ьщиков, имеющих право на льготы.</w:t>
      </w:r>
    </w:p>
    <w:p w:rsidR="00810B90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3.11</w:t>
      </w:r>
      <w:r w:rsidR="00810B90" w:rsidRPr="00FE31F0">
        <w:rPr>
          <w:sz w:val="24"/>
          <w:szCs w:val="24"/>
        </w:rPr>
        <w:t>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810B90" w:rsidRPr="00FE31F0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-</w:t>
      </w:r>
      <w:r w:rsidR="005A4987" w:rsidRPr="00FE31F0">
        <w:rPr>
          <w:sz w:val="24"/>
          <w:szCs w:val="24"/>
        </w:rPr>
        <w:t xml:space="preserve"> </w:t>
      </w:r>
      <w:r w:rsidRPr="00FE31F0">
        <w:rPr>
          <w:sz w:val="24"/>
          <w:szCs w:val="24"/>
        </w:rPr>
        <w:t>о значимости вклада налогового расхода муниципального образования в достижение соответствующих показателей (индикаторов);</w:t>
      </w:r>
    </w:p>
    <w:p w:rsidR="00810B90" w:rsidRPr="00FE31F0" w:rsidRDefault="00810B90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-</w:t>
      </w:r>
      <w:r w:rsidR="005A4987" w:rsidRPr="00FE31F0">
        <w:rPr>
          <w:sz w:val="24"/>
          <w:szCs w:val="24"/>
        </w:rPr>
        <w:t xml:space="preserve"> </w:t>
      </w:r>
      <w:r w:rsidR="006F088E" w:rsidRPr="00FE31F0">
        <w:rPr>
          <w:sz w:val="24"/>
          <w:szCs w:val="24"/>
        </w:rPr>
        <w:t xml:space="preserve"> </w:t>
      </w:r>
      <w:r w:rsidRPr="00FE31F0">
        <w:rPr>
          <w:sz w:val="24"/>
          <w:szCs w:val="24"/>
        </w:rPr>
        <w:t>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810B90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3</w:t>
      </w:r>
      <w:r w:rsidR="00810B90" w:rsidRPr="00FE31F0">
        <w:rPr>
          <w:sz w:val="24"/>
          <w:szCs w:val="24"/>
        </w:rPr>
        <w:t>.</w:t>
      </w:r>
      <w:r w:rsidRPr="00FE31F0">
        <w:rPr>
          <w:sz w:val="24"/>
          <w:szCs w:val="24"/>
        </w:rPr>
        <w:t>12.</w:t>
      </w:r>
      <w:r w:rsidR="00810B90" w:rsidRPr="00FE31F0">
        <w:rPr>
          <w:sz w:val="24"/>
          <w:szCs w:val="24"/>
        </w:rPr>
        <w:t xml:space="preserve">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810B90" w:rsidRPr="00FE31F0" w:rsidRDefault="009C715E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Р</w:t>
      </w:r>
      <w:r w:rsidR="00810B90" w:rsidRPr="00FE31F0">
        <w:rPr>
          <w:sz w:val="24"/>
          <w:szCs w:val="24"/>
        </w:rPr>
        <w:t xml:space="preserve">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</w:t>
      </w:r>
      <w:r w:rsidR="005A4987" w:rsidRPr="00FE31F0">
        <w:rPr>
          <w:sz w:val="24"/>
          <w:szCs w:val="24"/>
        </w:rPr>
        <w:t xml:space="preserve">финансовый отдел </w:t>
      </w:r>
      <w:r w:rsidR="00810B90" w:rsidRPr="00FE31F0">
        <w:rPr>
          <w:sz w:val="24"/>
          <w:szCs w:val="24"/>
        </w:rPr>
        <w:t xml:space="preserve">ежегодно до  </w:t>
      </w:r>
      <w:r w:rsidR="00A447CA" w:rsidRPr="00FE31F0">
        <w:rPr>
          <w:sz w:val="24"/>
          <w:szCs w:val="24"/>
        </w:rPr>
        <w:t>1 августа</w:t>
      </w:r>
      <w:r w:rsidR="00810B90" w:rsidRPr="00FE31F0">
        <w:rPr>
          <w:sz w:val="24"/>
          <w:szCs w:val="24"/>
        </w:rPr>
        <w:t xml:space="preserve"> текущего финансового года для обобщения.</w:t>
      </w:r>
    </w:p>
    <w:p w:rsidR="00A447CA" w:rsidRPr="00FE31F0" w:rsidRDefault="00A447CA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47CA" w:rsidRPr="00FE31F0" w:rsidRDefault="00A447CA" w:rsidP="00A447CA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447CA" w:rsidRPr="00FE31F0" w:rsidRDefault="00A447CA" w:rsidP="00A447CA">
      <w:pPr>
        <w:pStyle w:val="af2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FE31F0">
        <w:rPr>
          <w:sz w:val="24"/>
          <w:szCs w:val="24"/>
        </w:rPr>
        <w:lastRenderedPageBreak/>
        <w:t>Обобщение результатов оценки налоговых расходов муниципального образования</w:t>
      </w:r>
    </w:p>
    <w:p w:rsidR="0085143F" w:rsidRPr="00FE31F0" w:rsidRDefault="0085143F" w:rsidP="0085143F">
      <w:pPr>
        <w:autoSpaceDE w:val="0"/>
        <w:autoSpaceDN w:val="0"/>
        <w:adjustRightInd w:val="0"/>
        <w:ind w:left="539"/>
        <w:jc w:val="both"/>
        <w:rPr>
          <w:sz w:val="24"/>
          <w:szCs w:val="24"/>
        </w:rPr>
      </w:pPr>
    </w:p>
    <w:p w:rsidR="0085143F" w:rsidRPr="00FE31F0" w:rsidRDefault="0085143F" w:rsidP="0085143F">
      <w:pPr>
        <w:pStyle w:val="af2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E31F0">
        <w:rPr>
          <w:sz w:val="24"/>
          <w:szCs w:val="24"/>
        </w:rPr>
        <w:t xml:space="preserve"> Финансовый отдел по результатам проведенной оценки налоговых расходов муниципального образования ежегодно, до 1 сентября готовит аналитическую записку, которая предоставляется  главе администрации муниципального образования, размещает информацию о результатах оценки налоговых расходов на официальном сайте администрации </w:t>
      </w:r>
      <w:proofErr w:type="spellStart"/>
      <w:r w:rsidR="00053D35">
        <w:rPr>
          <w:sz w:val="24"/>
          <w:szCs w:val="24"/>
        </w:rPr>
        <w:t>Рогнединского</w:t>
      </w:r>
      <w:proofErr w:type="spellEnd"/>
      <w:r w:rsidRPr="00FE31F0">
        <w:rPr>
          <w:sz w:val="24"/>
          <w:szCs w:val="24"/>
        </w:rPr>
        <w:t xml:space="preserve"> района Брянской области в информационн</w:t>
      </w:r>
      <w:proofErr w:type="gramStart"/>
      <w:r w:rsidRPr="00FE31F0">
        <w:rPr>
          <w:sz w:val="24"/>
          <w:szCs w:val="24"/>
        </w:rPr>
        <w:t>о-</w:t>
      </w:r>
      <w:proofErr w:type="gramEnd"/>
      <w:r w:rsidRPr="00FE31F0">
        <w:rPr>
          <w:sz w:val="24"/>
          <w:szCs w:val="24"/>
        </w:rPr>
        <w:t xml:space="preserve"> телекоммуникационной сети «Интернет». </w:t>
      </w:r>
    </w:p>
    <w:p w:rsidR="00810B90" w:rsidRPr="00FE31F0" w:rsidRDefault="0085143F" w:rsidP="007876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31F0">
        <w:rPr>
          <w:sz w:val="24"/>
          <w:szCs w:val="24"/>
        </w:rPr>
        <w:t>4.2</w:t>
      </w:r>
      <w:r w:rsidR="00810B90" w:rsidRPr="00FE31F0">
        <w:rPr>
          <w:sz w:val="24"/>
          <w:szCs w:val="24"/>
        </w:rPr>
        <w:t>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810B90" w:rsidRPr="005A4987" w:rsidRDefault="00810B90" w:rsidP="007876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2C31" w:rsidRPr="005A4987" w:rsidRDefault="00E72C31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5A4987" w:rsidRPr="005A4987" w:rsidRDefault="005A4987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5A4987" w:rsidRPr="005A4987" w:rsidRDefault="005A4987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5A4987" w:rsidRPr="005A4987" w:rsidRDefault="005A4987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5A4987" w:rsidRPr="005A4987" w:rsidRDefault="005A4987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5A4987" w:rsidRDefault="005A4987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9C715E" w:rsidRPr="005A4987" w:rsidRDefault="009C715E" w:rsidP="00787697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5A4987" w:rsidRPr="005A4987" w:rsidRDefault="005A4987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  <w:highlight w:val="yellow"/>
        </w:rPr>
      </w:pPr>
    </w:p>
    <w:p w:rsidR="004B324C" w:rsidRDefault="004B324C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324C" w:rsidRDefault="004B324C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324C" w:rsidRDefault="004B324C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324C" w:rsidRDefault="004B324C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324C" w:rsidRDefault="004B324C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324C" w:rsidRDefault="004B324C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324C" w:rsidRDefault="004B324C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31F0" w:rsidRDefault="00FE31F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31F0" w:rsidRDefault="00FE31F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31F0" w:rsidRDefault="00FE31F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31F0" w:rsidRDefault="00FE31F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31F0" w:rsidRDefault="00FE31F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31F0" w:rsidRDefault="00FE31F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31F0" w:rsidRDefault="00FE31F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31F0" w:rsidRDefault="00FE31F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31F0" w:rsidRDefault="00FE31F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31F0" w:rsidRDefault="00FE31F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31F0" w:rsidRDefault="00FE31F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0B90" w:rsidRPr="005A4987" w:rsidRDefault="00810B9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A4987">
        <w:rPr>
          <w:sz w:val="24"/>
          <w:szCs w:val="24"/>
        </w:rPr>
        <w:lastRenderedPageBreak/>
        <w:t>Приложение</w:t>
      </w:r>
    </w:p>
    <w:p w:rsidR="005A4987" w:rsidRPr="005A4987" w:rsidRDefault="00810B90" w:rsidP="005A4987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t xml:space="preserve">к </w:t>
      </w:r>
      <w:r w:rsidR="005A4987" w:rsidRPr="005A4987">
        <w:rPr>
          <w:sz w:val="24"/>
          <w:szCs w:val="24"/>
        </w:rPr>
        <w:t>Порядку формирования</w:t>
      </w:r>
    </w:p>
    <w:p w:rsidR="00852B3E" w:rsidRDefault="005A4987" w:rsidP="005A4987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t xml:space="preserve">перечня налоговых расходов </w:t>
      </w:r>
    </w:p>
    <w:p w:rsidR="00852B3E" w:rsidRDefault="005A4987" w:rsidP="005A4987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t>и оценки</w:t>
      </w:r>
      <w:r w:rsidR="00852B3E">
        <w:rPr>
          <w:sz w:val="24"/>
          <w:szCs w:val="24"/>
        </w:rPr>
        <w:t xml:space="preserve"> </w:t>
      </w:r>
      <w:r w:rsidRPr="005A4987">
        <w:rPr>
          <w:sz w:val="24"/>
          <w:szCs w:val="24"/>
        </w:rPr>
        <w:t xml:space="preserve">налоговых расходов  </w:t>
      </w:r>
    </w:p>
    <w:p w:rsidR="00852B3E" w:rsidRDefault="00053D35" w:rsidP="005A498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Рогнединского</w:t>
      </w:r>
      <w:proofErr w:type="spellEnd"/>
      <w:r w:rsidR="00852B3E">
        <w:rPr>
          <w:sz w:val="24"/>
          <w:szCs w:val="24"/>
        </w:rPr>
        <w:t xml:space="preserve"> </w:t>
      </w:r>
      <w:r w:rsidR="007E5C47">
        <w:rPr>
          <w:sz w:val="24"/>
          <w:szCs w:val="24"/>
        </w:rPr>
        <w:t>муниципального</w:t>
      </w:r>
      <w:r w:rsidR="005A4987" w:rsidRPr="005A4987">
        <w:rPr>
          <w:sz w:val="24"/>
          <w:szCs w:val="24"/>
        </w:rPr>
        <w:t xml:space="preserve"> </w:t>
      </w:r>
    </w:p>
    <w:p w:rsidR="005A4987" w:rsidRPr="005A4987" w:rsidRDefault="005A4987" w:rsidP="005A4987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t>район</w:t>
      </w:r>
      <w:r w:rsidR="007E5C47">
        <w:rPr>
          <w:sz w:val="24"/>
          <w:szCs w:val="24"/>
        </w:rPr>
        <w:t>а Брянской области</w:t>
      </w:r>
    </w:p>
    <w:p w:rsidR="00810B90" w:rsidRPr="005A4987" w:rsidRDefault="00810B90" w:rsidP="005A498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10B90" w:rsidRDefault="00CE0D23" w:rsidP="00810B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4" w:name="Par133"/>
      <w:bookmarkEnd w:id="4"/>
      <w:r>
        <w:rPr>
          <w:b/>
          <w:sz w:val="24"/>
          <w:szCs w:val="24"/>
        </w:rPr>
        <w:t>И</w:t>
      </w:r>
      <w:r w:rsidR="00810B90" w:rsidRPr="005A4987">
        <w:rPr>
          <w:b/>
          <w:sz w:val="24"/>
          <w:szCs w:val="24"/>
        </w:rPr>
        <w:t>нформаци</w:t>
      </w:r>
      <w:r>
        <w:rPr>
          <w:b/>
          <w:sz w:val="24"/>
          <w:szCs w:val="24"/>
        </w:rPr>
        <w:t xml:space="preserve">я о нормативных, целевых и фискальных характеристиках налоговых расходов </w:t>
      </w:r>
      <w:r w:rsidR="00053D35">
        <w:rPr>
          <w:b/>
          <w:sz w:val="24"/>
          <w:szCs w:val="24"/>
        </w:rPr>
        <w:t>Рогнединского</w:t>
      </w:r>
      <w:r w:rsidR="00FE31F0">
        <w:rPr>
          <w:b/>
          <w:sz w:val="24"/>
          <w:szCs w:val="24"/>
        </w:rPr>
        <w:t xml:space="preserve"> муниципального района Брянской области</w:t>
      </w:r>
    </w:p>
    <w:p w:rsidR="00053D35" w:rsidRPr="005A4987" w:rsidRDefault="00053D35" w:rsidP="00810B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899"/>
        <w:gridCol w:w="3379"/>
      </w:tblGrid>
      <w:tr w:rsidR="00810B90" w:rsidRPr="005A4987" w:rsidTr="00211F65">
        <w:trPr>
          <w:trHeight w:val="324"/>
        </w:trPr>
        <w:tc>
          <w:tcPr>
            <w:tcW w:w="6408" w:type="dxa"/>
            <w:gridSpan w:val="2"/>
          </w:tcPr>
          <w:p w:rsidR="00810B90" w:rsidRPr="005A4987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810B90" w:rsidRPr="005A4987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Источник данных</w:t>
            </w:r>
          </w:p>
        </w:tc>
      </w:tr>
      <w:tr w:rsidR="00810B90" w:rsidRPr="005A4987" w:rsidTr="00211F65">
        <w:trPr>
          <w:trHeight w:val="320"/>
        </w:trPr>
        <w:tc>
          <w:tcPr>
            <w:tcW w:w="9787" w:type="dxa"/>
            <w:gridSpan w:val="3"/>
          </w:tcPr>
          <w:p w:rsidR="00810B90" w:rsidRPr="00C42BCD" w:rsidRDefault="00810B90" w:rsidP="00FE31F0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BCD">
              <w:rPr>
                <w:sz w:val="24"/>
                <w:szCs w:val="24"/>
              </w:rPr>
              <w:t>Нормативные характеристики налогового расхода</w:t>
            </w:r>
            <w:r w:rsidR="00C42BCD" w:rsidRPr="00C42BCD">
              <w:rPr>
                <w:sz w:val="24"/>
                <w:szCs w:val="24"/>
              </w:rPr>
              <w:t xml:space="preserve"> </w:t>
            </w:r>
            <w:r w:rsidR="00E03D86" w:rsidRPr="00C42BCD">
              <w:rPr>
                <w:sz w:val="24"/>
                <w:szCs w:val="24"/>
              </w:rPr>
              <w:t xml:space="preserve"> </w:t>
            </w:r>
            <w:r w:rsidRPr="00C42BCD">
              <w:rPr>
                <w:sz w:val="24"/>
                <w:szCs w:val="24"/>
              </w:rPr>
              <w:t>(далее-налоговый расход)</w:t>
            </w:r>
          </w:p>
        </w:tc>
      </w:tr>
      <w:tr w:rsidR="002421FE" w:rsidRPr="005A4987" w:rsidTr="00211F65">
        <w:trPr>
          <w:trHeight w:val="1137"/>
        </w:trPr>
        <w:tc>
          <w:tcPr>
            <w:tcW w:w="509" w:type="dxa"/>
          </w:tcPr>
          <w:p w:rsidR="002421FE" w:rsidRPr="005A4987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1FE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Pr="005A4987" w:rsidRDefault="002421FE" w:rsidP="00242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3379" w:type="dxa"/>
          </w:tcPr>
          <w:p w:rsidR="002421FE" w:rsidRDefault="002421FE">
            <w:r w:rsidRPr="00803B15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2421FE" w:rsidRPr="005A4987" w:rsidTr="004B324C">
        <w:trPr>
          <w:trHeight w:val="600"/>
        </w:trPr>
        <w:tc>
          <w:tcPr>
            <w:tcW w:w="509" w:type="dxa"/>
          </w:tcPr>
          <w:p w:rsidR="002421FE" w:rsidRPr="005A4987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21FE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Pr="005A4987" w:rsidRDefault="002421FE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2421FE" w:rsidRDefault="002421FE">
            <w:r w:rsidRPr="00803B15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2421FE" w:rsidRPr="005A4987" w:rsidTr="00211F65">
        <w:trPr>
          <w:trHeight w:val="710"/>
        </w:trPr>
        <w:tc>
          <w:tcPr>
            <w:tcW w:w="509" w:type="dxa"/>
          </w:tcPr>
          <w:p w:rsidR="002421FE" w:rsidRPr="005A4987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21FE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Pr="005A4987" w:rsidRDefault="002421FE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2421FE" w:rsidRDefault="002421FE">
            <w:r w:rsidRPr="00803B15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2421FE" w:rsidRPr="005A4987" w:rsidTr="00211F65">
        <w:trPr>
          <w:trHeight w:val="710"/>
        </w:trPr>
        <w:tc>
          <w:tcPr>
            <w:tcW w:w="509" w:type="dxa"/>
          </w:tcPr>
          <w:p w:rsidR="002421FE" w:rsidRPr="005A4987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21FE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Pr="005A4987" w:rsidRDefault="002421FE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2421FE" w:rsidRDefault="002421FE">
            <w:r w:rsidRPr="00803B15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2421FE" w:rsidRPr="005A4987" w:rsidTr="00211F65">
        <w:trPr>
          <w:trHeight w:val="710"/>
        </w:trPr>
        <w:tc>
          <w:tcPr>
            <w:tcW w:w="509" w:type="dxa"/>
          </w:tcPr>
          <w:p w:rsidR="002421FE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21FE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Default="002421FE" w:rsidP="00242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действия налоговых льгот, освобождений и иных преференций по налогам </w:t>
            </w:r>
          </w:p>
        </w:tc>
        <w:tc>
          <w:tcPr>
            <w:tcW w:w="3379" w:type="dxa"/>
          </w:tcPr>
          <w:p w:rsidR="002421FE" w:rsidRDefault="002421FE">
            <w:r w:rsidRPr="00803B15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2421FE" w:rsidRPr="005A4987" w:rsidTr="00211F65">
        <w:trPr>
          <w:trHeight w:val="710"/>
        </w:trPr>
        <w:tc>
          <w:tcPr>
            <w:tcW w:w="509" w:type="dxa"/>
          </w:tcPr>
          <w:p w:rsidR="002421FE" w:rsidRDefault="00AB48D7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21FE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2421FE" w:rsidRDefault="002421FE" w:rsidP="00242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2421FE" w:rsidRPr="005A4987" w:rsidRDefault="002421FE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810B90" w:rsidRPr="005A4987" w:rsidTr="00211F65">
        <w:trPr>
          <w:trHeight w:val="312"/>
        </w:trPr>
        <w:tc>
          <w:tcPr>
            <w:tcW w:w="9787" w:type="dxa"/>
            <w:gridSpan w:val="3"/>
            <w:vAlign w:val="center"/>
          </w:tcPr>
          <w:p w:rsidR="00810B90" w:rsidRPr="005A4987" w:rsidRDefault="00810B90" w:rsidP="00FE31F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II. Целевые характеристики налогового расхода 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7A54C9" w:rsidRDefault="007A54C9">
            <w:r w:rsidRPr="00D07C0A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99" w:type="dxa"/>
          </w:tcPr>
          <w:p w:rsidR="007A54C9" w:rsidRPr="00AB48D7" w:rsidRDefault="007A54C9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3379" w:type="dxa"/>
          </w:tcPr>
          <w:p w:rsidR="007A54C9" w:rsidRDefault="007A54C9">
            <w:r w:rsidRPr="00D07C0A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99" w:type="dxa"/>
          </w:tcPr>
          <w:p w:rsidR="007A54C9" w:rsidRPr="00AB48D7" w:rsidRDefault="007A54C9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3379" w:type="dxa"/>
          </w:tcPr>
          <w:p w:rsidR="007A54C9" w:rsidRDefault="007A54C9">
            <w:r w:rsidRPr="00D07C0A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99" w:type="dxa"/>
          </w:tcPr>
          <w:p w:rsidR="007A54C9" w:rsidRPr="00AB48D7" w:rsidRDefault="007A54C9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379" w:type="dxa"/>
          </w:tcPr>
          <w:p w:rsidR="007A54C9" w:rsidRDefault="007A54C9">
            <w:r w:rsidRPr="00D07C0A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99" w:type="dxa"/>
          </w:tcPr>
          <w:p w:rsidR="007A54C9" w:rsidRPr="00AB48D7" w:rsidRDefault="007A54C9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 xml:space="preserve">Вид налоговых льгот, освобождений и иных </w:t>
            </w:r>
            <w:r w:rsidRPr="00AB48D7">
              <w:rPr>
                <w:sz w:val="24"/>
                <w:szCs w:val="24"/>
              </w:rPr>
              <w:lastRenderedPageBreak/>
              <w:t>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79" w:type="dxa"/>
          </w:tcPr>
          <w:p w:rsidR="007A54C9" w:rsidRDefault="007A54C9">
            <w:r w:rsidRPr="00D07C0A">
              <w:rPr>
                <w:sz w:val="24"/>
                <w:szCs w:val="24"/>
              </w:rPr>
              <w:lastRenderedPageBreak/>
              <w:t xml:space="preserve">уполномоченный орган </w:t>
            </w:r>
            <w:r w:rsidRPr="00D07C0A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899" w:type="dxa"/>
          </w:tcPr>
          <w:p w:rsidR="007A54C9" w:rsidRPr="00AB48D7" w:rsidRDefault="007A54C9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371"/>
        </w:trPr>
        <w:tc>
          <w:tcPr>
            <w:tcW w:w="509" w:type="dxa"/>
          </w:tcPr>
          <w:p w:rsidR="007A54C9" w:rsidRPr="005A4987" w:rsidRDefault="007A54C9" w:rsidP="00AB48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9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8D7">
              <w:rPr>
                <w:sz w:val="24"/>
                <w:szCs w:val="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2463"/>
        </w:trPr>
        <w:tc>
          <w:tcPr>
            <w:tcW w:w="509" w:type="dxa"/>
          </w:tcPr>
          <w:p w:rsidR="007A54C9" w:rsidRPr="005A4987" w:rsidRDefault="007A54C9" w:rsidP="008C32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2C5">
              <w:rPr>
                <w:sz w:val="24"/>
                <w:szCs w:val="24"/>
              </w:rPr>
              <w:t>4</w:t>
            </w:r>
            <w:r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</w:t>
            </w:r>
            <w:proofErr w:type="gramStart"/>
            <w:r w:rsidRPr="005A4987">
              <w:rPr>
                <w:sz w:val="24"/>
                <w:szCs w:val="24"/>
              </w:rPr>
              <w:t>целях</w:t>
            </w:r>
            <w:proofErr w:type="gramEnd"/>
            <w:r w:rsidRPr="005A4987"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211F65">
        <w:trPr>
          <w:trHeight w:val="1272"/>
        </w:trPr>
        <w:tc>
          <w:tcPr>
            <w:tcW w:w="509" w:type="dxa"/>
          </w:tcPr>
          <w:p w:rsidR="007A54C9" w:rsidRPr="005A4987" w:rsidRDefault="008C32C5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A54C9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5A4987">
              <w:rPr>
                <w:sz w:val="24"/>
                <w:szCs w:val="24"/>
              </w:rPr>
              <w:t>целях</w:t>
            </w:r>
            <w:proofErr w:type="gramEnd"/>
            <w:r w:rsidRPr="005A4987"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4B324C">
        <w:trPr>
          <w:trHeight w:val="2047"/>
        </w:trPr>
        <w:tc>
          <w:tcPr>
            <w:tcW w:w="509" w:type="dxa"/>
          </w:tcPr>
          <w:p w:rsidR="007A54C9" w:rsidRPr="005A4987" w:rsidRDefault="007A54C9" w:rsidP="00AB48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1</w:t>
            </w:r>
            <w:r w:rsidR="008C32C5">
              <w:rPr>
                <w:sz w:val="24"/>
                <w:szCs w:val="24"/>
              </w:rPr>
              <w:t>6</w:t>
            </w:r>
            <w:r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7A54C9" w:rsidRPr="005A4987" w:rsidTr="00211F65">
        <w:trPr>
          <w:trHeight w:val="2764"/>
        </w:trPr>
        <w:tc>
          <w:tcPr>
            <w:tcW w:w="509" w:type="dxa"/>
          </w:tcPr>
          <w:p w:rsidR="007A54C9" w:rsidRPr="005A4987" w:rsidRDefault="007A54C9" w:rsidP="008C32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1</w:t>
            </w:r>
            <w:r w:rsidR="008C32C5">
              <w:rPr>
                <w:sz w:val="24"/>
                <w:szCs w:val="24"/>
              </w:rPr>
              <w:t>7</w:t>
            </w:r>
            <w:r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7A54C9" w:rsidRPr="005A4987" w:rsidRDefault="007A54C9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:rsidR="007A54C9" w:rsidRDefault="007A54C9"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810B90" w:rsidRPr="005A4987" w:rsidTr="004B324C">
        <w:trPr>
          <w:trHeight w:val="197"/>
        </w:trPr>
        <w:tc>
          <w:tcPr>
            <w:tcW w:w="9787" w:type="dxa"/>
            <w:gridSpan w:val="3"/>
          </w:tcPr>
          <w:p w:rsidR="00810B90" w:rsidRPr="005A4987" w:rsidRDefault="00810B90" w:rsidP="00FE31F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III. Фискальные характеристики налогового расхода </w:t>
            </w:r>
          </w:p>
        </w:tc>
      </w:tr>
      <w:tr w:rsidR="00810B90" w:rsidRPr="005A4987" w:rsidTr="004B324C">
        <w:trPr>
          <w:trHeight w:val="984"/>
        </w:trPr>
        <w:tc>
          <w:tcPr>
            <w:tcW w:w="509" w:type="dxa"/>
          </w:tcPr>
          <w:p w:rsidR="00810B90" w:rsidRPr="005A4987" w:rsidRDefault="00810B90" w:rsidP="00EF03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lastRenderedPageBreak/>
              <w:t>1</w:t>
            </w:r>
            <w:r w:rsidR="00EF03EB">
              <w:rPr>
                <w:sz w:val="24"/>
                <w:szCs w:val="24"/>
              </w:rPr>
              <w:t>8</w:t>
            </w:r>
            <w:r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5A4987" w:rsidRDefault="00810B90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379" w:type="dxa"/>
          </w:tcPr>
          <w:p w:rsidR="00810B90" w:rsidRPr="005A4987" w:rsidRDefault="00777764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</w:tc>
      </w:tr>
      <w:tr w:rsidR="00810B90" w:rsidRPr="005A4987" w:rsidTr="00211F65">
        <w:trPr>
          <w:trHeight w:val="1296"/>
        </w:trPr>
        <w:tc>
          <w:tcPr>
            <w:tcW w:w="509" w:type="dxa"/>
          </w:tcPr>
          <w:p w:rsidR="00810B90" w:rsidRPr="005A4987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10B90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5A4987" w:rsidRDefault="00810B90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810B90" w:rsidRPr="005A4987" w:rsidRDefault="00D43200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810B90" w:rsidRPr="005A4987" w:rsidTr="00211F65">
        <w:trPr>
          <w:trHeight w:val="566"/>
        </w:trPr>
        <w:tc>
          <w:tcPr>
            <w:tcW w:w="509" w:type="dxa"/>
          </w:tcPr>
          <w:p w:rsidR="00810B90" w:rsidRPr="005A4987" w:rsidRDefault="00EF03EB" w:rsidP="00EF03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10B90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5A4987" w:rsidRDefault="00810B90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A4987">
              <w:rPr>
                <w:sz w:val="24"/>
                <w:szCs w:val="24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3379" w:type="dxa"/>
          </w:tcPr>
          <w:p w:rsidR="00810B90" w:rsidRPr="005A4987" w:rsidRDefault="00D43200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</w:tc>
      </w:tr>
      <w:tr w:rsidR="00810B90" w:rsidRPr="005A4987" w:rsidTr="00211F65">
        <w:trPr>
          <w:trHeight w:val="1059"/>
        </w:trPr>
        <w:tc>
          <w:tcPr>
            <w:tcW w:w="509" w:type="dxa"/>
          </w:tcPr>
          <w:p w:rsidR="00810B90" w:rsidRPr="005A4987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10B90" w:rsidRPr="005A4987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810B90" w:rsidRPr="005A4987" w:rsidRDefault="00810B90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379" w:type="dxa"/>
          </w:tcPr>
          <w:p w:rsidR="00810B90" w:rsidRPr="005A4987" w:rsidRDefault="00D43200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</w:tc>
      </w:tr>
      <w:tr w:rsidR="006F088E" w:rsidRPr="005A4987" w:rsidTr="004B324C">
        <w:trPr>
          <w:trHeight w:val="1012"/>
        </w:trPr>
        <w:tc>
          <w:tcPr>
            <w:tcW w:w="509" w:type="dxa"/>
          </w:tcPr>
          <w:p w:rsidR="006F088E" w:rsidRPr="005A4987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61990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6F088E" w:rsidRPr="006F088E" w:rsidRDefault="006F088E" w:rsidP="006F08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8E">
              <w:rPr>
                <w:sz w:val="24"/>
                <w:szCs w:val="24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3379" w:type="dxa"/>
          </w:tcPr>
          <w:p w:rsidR="006F088E" w:rsidRDefault="006F088E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</w:tc>
      </w:tr>
      <w:tr w:rsidR="006F088E" w:rsidRPr="005A4987" w:rsidTr="00211F65">
        <w:trPr>
          <w:trHeight w:val="1059"/>
        </w:trPr>
        <w:tc>
          <w:tcPr>
            <w:tcW w:w="509" w:type="dxa"/>
          </w:tcPr>
          <w:p w:rsidR="006F088E" w:rsidRPr="005A4987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61990">
              <w:rPr>
                <w:sz w:val="24"/>
                <w:szCs w:val="24"/>
              </w:rPr>
              <w:t>.</w:t>
            </w:r>
          </w:p>
        </w:tc>
        <w:tc>
          <w:tcPr>
            <w:tcW w:w="5899" w:type="dxa"/>
          </w:tcPr>
          <w:p w:rsidR="006F088E" w:rsidRPr="006F088E" w:rsidRDefault="006F088E" w:rsidP="006F08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8E">
              <w:rPr>
                <w:sz w:val="24"/>
                <w:szCs w:val="24"/>
              </w:rPr>
              <w:t>Объем налогов, сборов задекларированный для уплаты в уплаты в бюджет муниципального образования 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6F088E" w:rsidRDefault="006F088E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</w:tc>
      </w:tr>
      <w:tr w:rsidR="00EF03EB" w:rsidRPr="005A4987" w:rsidTr="00EF03EB">
        <w:trPr>
          <w:trHeight w:val="335"/>
        </w:trPr>
        <w:tc>
          <w:tcPr>
            <w:tcW w:w="509" w:type="dxa"/>
          </w:tcPr>
          <w:p w:rsidR="00EF03EB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899" w:type="dxa"/>
          </w:tcPr>
          <w:p w:rsidR="00EF03EB" w:rsidRPr="006F088E" w:rsidRDefault="00EF03EB" w:rsidP="00EF0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379" w:type="dxa"/>
          </w:tcPr>
          <w:p w:rsidR="00EF03EB" w:rsidRDefault="00EF03EB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уполномоченный орган местного самоуправления</w:t>
            </w:r>
          </w:p>
        </w:tc>
      </w:tr>
      <w:tr w:rsidR="00EF03EB" w:rsidRPr="005A4987" w:rsidTr="00EF03EB">
        <w:trPr>
          <w:trHeight w:val="335"/>
        </w:trPr>
        <w:tc>
          <w:tcPr>
            <w:tcW w:w="509" w:type="dxa"/>
          </w:tcPr>
          <w:p w:rsidR="00EF03EB" w:rsidRDefault="00EF03EB" w:rsidP="00DD5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5899" w:type="dxa"/>
          </w:tcPr>
          <w:p w:rsidR="00EF03EB" w:rsidRDefault="00EF03EB" w:rsidP="00EF0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79" w:type="dxa"/>
          </w:tcPr>
          <w:p w:rsidR="00EF03EB" w:rsidRPr="00BE78B4" w:rsidRDefault="00EF03EB" w:rsidP="00DD5D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</w:tbl>
    <w:p w:rsidR="00B71641" w:rsidRPr="005A4987" w:rsidRDefault="00B71641" w:rsidP="007E0F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B71641" w:rsidRPr="005A4987" w:rsidSect="004B324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1A2C2A"/>
    <w:multiLevelType w:val="hybridMultilevel"/>
    <w:tmpl w:val="6ECE6268"/>
    <w:lvl w:ilvl="0" w:tplc="A04ABDF2">
      <w:start w:val="1"/>
      <w:numFmt w:val="decimal"/>
      <w:lvlText w:val="%1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8FD4BF4"/>
    <w:multiLevelType w:val="multilevel"/>
    <w:tmpl w:val="68889368"/>
    <w:lvl w:ilvl="0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>
    <w:nsid w:val="7CBC12FC"/>
    <w:multiLevelType w:val="hybridMultilevel"/>
    <w:tmpl w:val="E28A5018"/>
    <w:lvl w:ilvl="0" w:tplc="D44E6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9D"/>
    <w:rsid w:val="00002E95"/>
    <w:rsid w:val="00023775"/>
    <w:rsid w:val="00052BD6"/>
    <w:rsid w:val="00053D35"/>
    <w:rsid w:val="000573DD"/>
    <w:rsid w:val="000700A0"/>
    <w:rsid w:val="0007168E"/>
    <w:rsid w:val="00073E7A"/>
    <w:rsid w:val="000928EC"/>
    <w:rsid w:val="00094954"/>
    <w:rsid w:val="000D279D"/>
    <w:rsid w:val="000E29AF"/>
    <w:rsid w:val="000E4DD5"/>
    <w:rsid w:val="00101F01"/>
    <w:rsid w:val="001245F3"/>
    <w:rsid w:val="00135A9B"/>
    <w:rsid w:val="00152C58"/>
    <w:rsid w:val="00170F3A"/>
    <w:rsid w:val="00177199"/>
    <w:rsid w:val="0020369A"/>
    <w:rsid w:val="00211F65"/>
    <w:rsid w:val="00221331"/>
    <w:rsid w:val="00222A86"/>
    <w:rsid w:val="00224279"/>
    <w:rsid w:val="002421FE"/>
    <w:rsid w:val="00261990"/>
    <w:rsid w:val="002956FF"/>
    <w:rsid w:val="002A1EDF"/>
    <w:rsid w:val="002D0678"/>
    <w:rsid w:val="00337C31"/>
    <w:rsid w:val="00342E1D"/>
    <w:rsid w:val="00345DC4"/>
    <w:rsid w:val="00360B0D"/>
    <w:rsid w:val="003D7956"/>
    <w:rsid w:val="003F27EF"/>
    <w:rsid w:val="003F46EC"/>
    <w:rsid w:val="00425BF4"/>
    <w:rsid w:val="004328B3"/>
    <w:rsid w:val="00451A0E"/>
    <w:rsid w:val="00456211"/>
    <w:rsid w:val="004818E2"/>
    <w:rsid w:val="004A7576"/>
    <w:rsid w:val="004B324C"/>
    <w:rsid w:val="004C307D"/>
    <w:rsid w:val="004C6B1E"/>
    <w:rsid w:val="004D723B"/>
    <w:rsid w:val="004E0696"/>
    <w:rsid w:val="005032D0"/>
    <w:rsid w:val="005164F9"/>
    <w:rsid w:val="00517802"/>
    <w:rsid w:val="005746AC"/>
    <w:rsid w:val="00582D35"/>
    <w:rsid w:val="005A4987"/>
    <w:rsid w:val="005C224D"/>
    <w:rsid w:val="00605119"/>
    <w:rsid w:val="00642B0C"/>
    <w:rsid w:val="006547A2"/>
    <w:rsid w:val="00662C8C"/>
    <w:rsid w:val="0067429D"/>
    <w:rsid w:val="00675719"/>
    <w:rsid w:val="00693FF4"/>
    <w:rsid w:val="006B5B1F"/>
    <w:rsid w:val="006D348A"/>
    <w:rsid w:val="006E7EEA"/>
    <w:rsid w:val="006F088E"/>
    <w:rsid w:val="006F0AA7"/>
    <w:rsid w:val="0071381D"/>
    <w:rsid w:val="00714167"/>
    <w:rsid w:val="00717D73"/>
    <w:rsid w:val="00777764"/>
    <w:rsid w:val="0078009D"/>
    <w:rsid w:val="007845C9"/>
    <w:rsid w:val="00787697"/>
    <w:rsid w:val="007A54C9"/>
    <w:rsid w:val="007B1D37"/>
    <w:rsid w:val="007C30D2"/>
    <w:rsid w:val="007E0F3D"/>
    <w:rsid w:val="007E566E"/>
    <w:rsid w:val="007E5C47"/>
    <w:rsid w:val="007F548B"/>
    <w:rsid w:val="00810B90"/>
    <w:rsid w:val="00821B1F"/>
    <w:rsid w:val="00827AF9"/>
    <w:rsid w:val="00832D98"/>
    <w:rsid w:val="0085143F"/>
    <w:rsid w:val="00852B3E"/>
    <w:rsid w:val="008908AF"/>
    <w:rsid w:val="008C154D"/>
    <w:rsid w:val="008C32C5"/>
    <w:rsid w:val="008D5633"/>
    <w:rsid w:val="008F3E12"/>
    <w:rsid w:val="008F7A05"/>
    <w:rsid w:val="009439F0"/>
    <w:rsid w:val="0097607D"/>
    <w:rsid w:val="009853AE"/>
    <w:rsid w:val="00992BDC"/>
    <w:rsid w:val="00996683"/>
    <w:rsid w:val="009C48BC"/>
    <w:rsid w:val="009C5155"/>
    <w:rsid w:val="009C715E"/>
    <w:rsid w:val="009E4564"/>
    <w:rsid w:val="009E586B"/>
    <w:rsid w:val="00A0673F"/>
    <w:rsid w:val="00A23CBC"/>
    <w:rsid w:val="00A313B5"/>
    <w:rsid w:val="00A3322A"/>
    <w:rsid w:val="00A447CA"/>
    <w:rsid w:val="00AB0E46"/>
    <w:rsid w:val="00AB48D7"/>
    <w:rsid w:val="00AE34C7"/>
    <w:rsid w:val="00AF2861"/>
    <w:rsid w:val="00B71641"/>
    <w:rsid w:val="00BE1E70"/>
    <w:rsid w:val="00BE7322"/>
    <w:rsid w:val="00C42BCD"/>
    <w:rsid w:val="00C71446"/>
    <w:rsid w:val="00CC00E6"/>
    <w:rsid w:val="00CE0D23"/>
    <w:rsid w:val="00CF7489"/>
    <w:rsid w:val="00D332F8"/>
    <w:rsid w:val="00D43200"/>
    <w:rsid w:val="00D5595A"/>
    <w:rsid w:val="00D57D32"/>
    <w:rsid w:val="00D57D73"/>
    <w:rsid w:val="00D6624E"/>
    <w:rsid w:val="00D7168A"/>
    <w:rsid w:val="00D86A0C"/>
    <w:rsid w:val="00DA0062"/>
    <w:rsid w:val="00DD60D5"/>
    <w:rsid w:val="00E03D86"/>
    <w:rsid w:val="00E24319"/>
    <w:rsid w:val="00E313B1"/>
    <w:rsid w:val="00E5436A"/>
    <w:rsid w:val="00E55E85"/>
    <w:rsid w:val="00E72C31"/>
    <w:rsid w:val="00E76907"/>
    <w:rsid w:val="00EA23A7"/>
    <w:rsid w:val="00EA5A9E"/>
    <w:rsid w:val="00EB5BCF"/>
    <w:rsid w:val="00ED5334"/>
    <w:rsid w:val="00EF03EB"/>
    <w:rsid w:val="00EF41C3"/>
    <w:rsid w:val="00F0032A"/>
    <w:rsid w:val="00F20925"/>
    <w:rsid w:val="00F62F7E"/>
    <w:rsid w:val="00F95971"/>
    <w:rsid w:val="00FA00C2"/>
    <w:rsid w:val="00FC3A8E"/>
    <w:rsid w:val="00FE11E8"/>
    <w:rsid w:val="00FE31F0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B5BCF"/>
    <w:pPr>
      <w:ind w:left="720"/>
      <w:contextualSpacing/>
    </w:pPr>
  </w:style>
  <w:style w:type="paragraph" w:customStyle="1" w:styleId="ConsPlusTitle">
    <w:name w:val="ConsPlusTitle"/>
    <w:rsid w:val="00F20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B5BCF"/>
    <w:pPr>
      <w:ind w:left="720"/>
      <w:contextualSpacing/>
    </w:pPr>
  </w:style>
  <w:style w:type="paragraph" w:customStyle="1" w:styleId="ConsPlusTitle">
    <w:name w:val="ConsPlusTitle"/>
    <w:rsid w:val="00F20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13A8-4CDE-4C60-8784-9EF6CA96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Журавкова</cp:lastModifiedBy>
  <cp:revision>10</cp:revision>
  <cp:lastPrinted>2020-03-31T11:46:00Z</cp:lastPrinted>
  <dcterms:created xsi:type="dcterms:W3CDTF">2020-11-26T10:21:00Z</dcterms:created>
  <dcterms:modified xsi:type="dcterms:W3CDTF">2020-11-26T11:23:00Z</dcterms:modified>
</cp:coreProperties>
</file>