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Pr="00B01813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Заключение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Контрольно-счетной палаты </w:t>
      </w:r>
      <w:proofErr w:type="spellStart"/>
      <w:r w:rsidRPr="000251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Селиловичского</w:t>
      </w:r>
      <w:proofErr w:type="spellEnd"/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квартал  202</w:t>
      </w:r>
      <w:r w:rsidR="00D6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12C" w:rsidRPr="0002512C" w:rsidRDefault="0002512C" w:rsidP="0002512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                                                            </w:t>
      </w:r>
      <w:r w:rsidR="00495D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4C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Pr="0002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64C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2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2512C" w:rsidRPr="0002512C" w:rsidRDefault="0002512C" w:rsidP="0002512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12C" w:rsidRPr="0002512C" w:rsidRDefault="0002512C" w:rsidP="000251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 w:rsidR="00EB45A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EB45A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EB45A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4 от </w:t>
      </w:r>
      <w:r w:rsidR="00EB45A7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EB45A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EB45A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02512C" w:rsidRDefault="0002512C" w:rsidP="000251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Заключение оформлено по результатам оперативного анализа и  </w:t>
      </w:r>
      <w:proofErr w:type="gram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202</w:t>
      </w:r>
      <w:r w:rsidR="00E7255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177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году, отчетности об испол</w:t>
      </w:r>
      <w:r w:rsidR="00D43FFF">
        <w:rPr>
          <w:rFonts w:ascii="Times New Roman" w:eastAsia="Calibri" w:hAnsi="Times New Roman" w:cs="Times New Roman"/>
          <w:sz w:val="28"/>
          <w:szCs w:val="28"/>
          <w:lang w:eastAsia="ru-RU"/>
        </w:rPr>
        <w:t>нении бюджета за 1 квартал  202</w:t>
      </w:r>
      <w:r w:rsidR="00E7255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5455DC" w:rsidRPr="005455DC" w:rsidRDefault="00835F7E" w:rsidP="005455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5455DC" w:rsidRPr="005455DC">
        <w:rPr>
          <w:rFonts w:ascii="Times New Roman" w:eastAsia="Calibri" w:hAnsi="Times New Roman" w:cs="Times New Roman"/>
          <w:sz w:val="28"/>
          <w:szCs w:val="28"/>
        </w:rPr>
        <w:t>По итогам первого квартала 2024 года</w:t>
      </w:r>
      <w:r w:rsidR="00DB0A8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455DC" w:rsidRPr="005455DC">
        <w:rPr>
          <w:rFonts w:ascii="Times New Roman" w:eastAsia="Calibri" w:hAnsi="Times New Roman" w:cs="Times New Roman"/>
          <w:sz w:val="28"/>
          <w:szCs w:val="28"/>
        </w:rPr>
        <w:t xml:space="preserve"> бюджет </w:t>
      </w:r>
      <w:proofErr w:type="spellStart"/>
      <w:r w:rsidR="005455DC" w:rsidRPr="005455DC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="005455DC" w:rsidRPr="005455D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455DC" w:rsidRPr="005455D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5455DC" w:rsidRPr="005455D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исполнен по доходам в сумме 219,4 тыс. рублей, или 11,3 % к утвержденному годовому плану, расходам – в сумме 329,9 тыс. рублей, или 17,0 % к годовым назначениям уточненной бюджетной росписи, с превышением расходов над доходами в сумме 110,5 тыс. рублей.</w:t>
      </w:r>
      <w:proofErr w:type="gramEnd"/>
    </w:p>
    <w:p w:rsidR="0014291E" w:rsidRDefault="0014291E" w:rsidP="00025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6F092F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Pr="00FE0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92F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F092F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6F092F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6F09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AF778B" w:rsidRDefault="00AF778B" w:rsidP="00AF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1 квартал 2024 года исполнена в сумме 219,4 тыс. рублей, или 11,3 % к утвержденным годовым назначениям. По сравнению с соответствующим уровнем прошлого года, доходы уменьшились на 246,5 тыс. рублей, темп снижения составил </w:t>
      </w:r>
      <w:r w:rsidR="00DB0A8B">
        <w:rPr>
          <w:rFonts w:ascii="Times New Roman" w:hAnsi="Times New Roman" w:cs="Times New Roman"/>
          <w:sz w:val="28"/>
          <w:szCs w:val="28"/>
        </w:rPr>
        <w:t xml:space="preserve">52,9 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бюджета удельный вес собственных доходов составил 53,0 %, что ниже соответствующего периода прошлого года на 9,9 процентн</w:t>
      </w:r>
      <w:r w:rsidR="00DB0A8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47,0 процент</w:t>
      </w:r>
      <w:r w:rsidR="00DB0A8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 Налоговые и неналоговые доходы бюджета в сравнении с отчетным периодом 2023 года уменьшились на 60,4 %, объем безвозмездных поступлений уменьшился на 40,2 процента, или на 69,5 тыс. рублей.</w:t>
      </w:r>
    </w:p>
    <w:p w:rsidR="00AF778B" w:rsidRDefault="00AF778B" w:rsidP="00AF778B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налоговых и неналоговых доходов (далее – собственных </w:t>
      </w:r>
      <w:r>
        <w:rPr>
          <w:sz w:val="28"/>
          <w:szCs w:val="28"/>
        </w:rPr>
        <w:lastRenderedPageBreak/>
        <w:t>доходов) сложилось в сумме 116,2 тыс. рублей, или 8,8 % к утвержденному годовому плану.</w:t>
      </w:r>
    </w:p>
    <w:p w:rsidR="00AF778B" w:rsidRDefault="00AF778B" w:rsidP="00DB0A8B">
      <w:pPr>
        <w:pStyle w:val="rvps698610"/>
        <w:widowControl w:val="0"/>
        <w:tabs>
          <w:tab w:val="left" w:pos="9355"/>
        </w:tabs>
        <w:spacing w:after="120"/>
        <w:ind w:right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Основные характеристики бюджета </w:t>
      </w:r>
      <w:proofErr w:type="spellStart"/>
      <w:r>
        <w:rPr>
          <w:spacing w:val="-2"/>
          <w:sz w:val="28"/>
          <w:szCs w:val="28"/>
        </w:rPr>
        <w:t>Селиловичского</w:t>
      </w:r>
      <w:proofErr w:type="spellEnd"/>
      <w:r>
        <w:rPr>
          <w:spacing w:val="-2"/>
          <w:sz w:val="28"/>
          <w:szCs w:val="28"/>
        </w:rPr>
        <w:t xml:space="preserve">  сельского поселения </w:t>
      </w:r>
      <w:proofErr w:type="spellStart"/>
      <w:r>
        <w:rPr>
          <w:spacing w:val="-2"/>
          <w:sz w:val="28"/>
          <w:szCs w:val="28"/>
        </w:rPr>
        <w:t>Рогнединского</w:t>
      </w:r>
      <w:proofErr w:type="spellEnd"/>
      <w:r>
        <w:rPr>
          <w:spacing w:val="-2"/>
          <w:sz w:val="28"/>
          <w:szCs w:val="28"/>
        </w:rPr>
        <w:t xml:space="preserve"> муниципального района Брянской области за 2023 -2024 годы                                                                                          </w:t>
      </w:r>
    </w:p>
    <w:p w:rsidR="00AF778B" w:rsidRDefault="00AF778B" w:rsidP="00AF778B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AF778B" w:rsidTr="00AF778B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2024 год</w:t>
            </w:r>
          </w:p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1 квартал 2024 г, исполнение </w:t>
            </w:r>
          </w:p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 2023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2024 год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2023 году,</w:t>
            </w:r>
          </w:p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квартала к плану 2024 г</w:t>
            </w:r>
          </w:p>
        </w:tc>
      </w:tr>
      <w:tr w:rsidR="00AF778B" w:rsidTr="00AF778B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1937,1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465,9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11,3</w:t>
            </w:r>
          </w:p>
        </w:tc>
      </w:tr>
      <w:tr w:rsidR="00AF778B" w:rsidTr="00AF778B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 293,2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8.8</w:t>
            </w:r>
          </w:p>
        </w:tc>
      </w:tr>
      <w:tr w:rsidR="00AF778B" w:rsidTr="00AF778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8.8</w:t>
            </w:r>
          </w:p>
        </w:tc>
      </w:tr>
      <w:tr w:rsidR="00AF778B" w:rsidTr="00AF778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19.6</w:t>
            </w:r>
          </w:p>
        </w:tc>
      </w:tr>
      <w:tr w:rsidR="00AF778B" w:rsidTr="00AF778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327.0</w:t>
            </w:r>
          </w:p>
        </w:tc>
      </w:tr>
      <w:tr w:rsidR="00AF778B" w:rsidTr="00AF778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-27,4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-9.1</w:t>
            </w:r>
          </w:p>
        </w:tc>
      </w:tr>
      <w:tr w:rsidR="00AF778B" w:rsidTr="00AF778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10.3</w:t>
            </w:r>
          </w:p>
        </w:tc>
      </w:tr>
      <w:tr w:rsidR="00AF778B" w:rsidTr="00AF778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F778B" w:rsidRPr="003240EF" w:rsidRDefault="00324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F778B" w:rsidRPr="003240EF" w:rsidRDefault="00324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F778B" w:rsidRPr="003240EF" w:rsidRDefault="00324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8B" w:rsidRPr="003240EF" w:rsidRDefault="00324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8B" w:rsidRPr="003240EF" w:rsidRDefault="00324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AF778B" w:rsidTr="00AF778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F778B" w:rsidRPr="003240EF" w:rsidRDefault="00324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F778B" w:rsidRPr="003240EF" w:rsidRDefault="00324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F778B" w:rsidRDefault="003240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 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8B" w:rsidRPr="003240EF" w:rsidRDefault="00324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8B" w:rsidRPr="003240EF" w:rsidRDefault="00324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  <w:tr w:rsidR="00AF778B" w:rsidTr="00AF778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F778B" w:rsidRDefault="00324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F778B" w:rsidRDefault="00324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F778B" w:rsidRDefault="00324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8B" w:rsidRDefault="00324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8B" w:rsidRDefault="00324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AF778B" w:rsidTr="00AF778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620,1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</w:t>
            </w: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.7</w:t>
            </w:r>
          </w:p>
        </w:tc>
      </w:tr>
      <w:tr w:rsidR="00AF778B" w:rsidTr="00AF778B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25,</w:t>
            </w: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AF778B" w:rsidTr="00AF778B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F778B" w:rsidRPr="003240EF" w:rsidRDefault="00324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F778B" w:rsidRPr="003240EF" w:rsidRDefault="00324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F778B" w:rsidRPr="003240EF" w:rsidRDefault="00324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8B" w:rsidRPr="003240EF" w:rsidRDefault="00324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8B" w:rsidRPr="003240EF" w:rsidRDefault="00324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AF778B" w:rsidTr="00AF778B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92.7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19.3</w:t>
            </w:r>
          </w:p>
        </w:tc>
      </w:tr>
      <w:tr w:rsidR="00AF778B" w:rsidTr="00AF778B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F778B" w:rsidRPr="003240EF" w:rsidRDefault="00324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8B" w:rsidRPr="003240EF" w:rsidRDefault="00324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8B" w:rsidRDefault="003240EF" w:rsidP="00324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AF778B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</w:tr>
      <w:tr w:rsidR="00AF778B" w:rsidTr="00AF778B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Перечисления для возврата излишне уплаченных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F778B" w:rsidRDefault="00324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F778B" w:rsidRDefault="00324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8B" w:rsidRDefault="00324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8B" w:rsidRDefault="00324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AF778B" w:rsidTr="00AF778B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1937,1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275,7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119.7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17.0</w:t>
            </w:r>
          </w:p>
        </w:tc>
      </w:tr>
      <w:tr w:rsidR="00AF778B" w:rsidTr="00AF778B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F778B" w:rsidRDefault="00324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-110,5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F778B" w:rsidRDefault="00AF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8B" w:rsidRPr="003240EF" w:rsidRDefault="00324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8B" w:rsidRPr="003240EF" w:rsidRDefault="00324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</w:tbl>
    <w:p w:rsidR="005455DC" w:rsidRDefault="005455DC" w:rsidP="0061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60" w:rsidRDefault="00614A60" w:rsidP="00614A60">
      <w:pPr>
        <w:pStyle w:val="a3"/>
        <w:numPr>
          <w:ilvl w:val="1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443F45" w:rsidRDefault="00443F45" w:rsidP="00443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34234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263.3 тыс. рублей. Основным налогом, которым сформирована доходная часть бюджета за 1 квартал 2024 года, </w:t>
      </w:r>
      <w:r>
        <w:rPr>
          <w:rFonts w:ascii="Times New Roman" w:hAnsi="Times New Roman" w:cs="Times New Roman"/>
          <w:sz w:val="28"/>
          <w:szCs w:val="28"/>
        </w:rPr>
        <w:lastRenderedPageBreak/>
        <w:t>является земельный налог</w:t>
      </w:r>
      <w:r w:rsidR="0034234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95.2 тыс. руб. На его долю приходится 81.9 % поступивших налоговых доходов.</w:t>
      </w:r>
    </w:p>
    <w:p w:rsidR="00443F45" w:rsidRDefault="00443F45" w:rsidP="00443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15.7 тыс. рублей, годовые плановые назначения исполнены на 19.6 %, доля в собственных доходах составляе</w:t>
      </w:r>
      <w:r w:rsidR="00644910">
        <w:rPr>
          <w:rFonts w:ascii="Times New Roman" w:hAnsi="Times New Roman" w:cs="Times New Roman"/>
          <w:sz w:val="28"/>
          <w:szCs w:val="28"/>
        </w:rPr>
        <w:t>т 13.5 %, увеличила</w:t>
      </w:r>
      <w:r>
        <w:rPr>
          <w:rFonts w:ascii="Times New Roman" w:hAnsi="Times New Roman" w:cs="Times New Roman"/>
          <w:sz w:val="28"/>
          <w:szCs w:val="28"/>
        </w:rPr>
        <w:t>сь по сравнению с уровнем прошлого</w:t>
      </w:r>
      <w:r w:rsidR="00F63019">
        <w:rPr>
          <w:rFonts w:ascii="Times New Roman" w:hAnsi="Times New Roman" w:cs="Times New Roman"/>
          <w:sz w:val="28"/>
          <w:szCs w:val="28"/>
        </w:rPr>
        <w:t xml:space="preserve"> года на 42,7 процентных пункта</w:t>
      </w:r>
      <w:r>
        <w:rPr>
          <w:rFonts w:ascii="Times New Roman" w:hAnsi="Times New Roman" w:cs="Times New Roman"/>
          <w:sz w:val="28"/>
          <w:szCs w:val="28"/>
        </w:rPr>
        <w:t>. К соответствующему периоду 2023 года</w:t>
      </w:r>
      <w:r w:rsidR="00F602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темп роста составил 42,7 процент</w:t>
      </w:r>
      <w:r w:rsidR="00F602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F45" w:rsidRDefault="00443F45" w:rsidP="00443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C1561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-</w:t>
      </w:r>
      <w:r w:rsidR="00C156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23,6 % налоговых доходов. Объем поступлений составил </w:t>
      </w:r>
      <w:r w:rsidR="00C1561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-</w:t>
      </w:r>
      <w:r w:rsidR="00C156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27,4 тыс. рублей, или</w:t>
      </w:r>
      <w:r w:rsidR="00C1561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61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-</w:t>
      </w:r>
      <w:r w:rsidR="00C156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9,1 % годовых плановых назначений.  По сравнению с аналогичным периодом прошлого года, поступления уменьшились на 85,1 %, или на 12,6 тыс. рублей.</w:t>
      </w:r>
    </w:p>
    <w:p w:rsidR="00443F45" w:rsidRDefault="00443F45" w:rsidP="00443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единого сельскохозяйственного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32,7 тыс. рублей, или 327,0 % годовых плановых назначений. Темп роста к аналогичному периоду прошлого года – 2,5 процента.</w:t>
      </w:r>
    </w:p>
    <w:p w:rsidR="00AF778B" w:rsidRDefault="00AF778B" w:rsidP="0061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60" w:rsidRDefault="00614A60" w:rsidP="00614A60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614A60" w:rsidRDefault="00614A60" w:rsidP="0061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Неналоговые доходы в структуре собственных доходов в 1 квартале 202</w:t>
      </w:r>
      <w:r w:rsidR="00BA41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отсутствуют. </w:t>
      </w:r>
    </w:p>
    <w:p w:rsidR="00614A60" w:rsidRDefault="00614A60" w:rsidP="0061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60" w:rsidRDefault="00090029" w:rsidP="000900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14A60">
        <w:rPr>
          <w:rFonts w:ascii="Times New Roman" w:hAnsi="Times New Roman" w:cs="Times New Roman"/>
          <w:b/>
          <w:sz w:val="28"/>
          <w:szCs w:val="28"/>
        </w:rPr>
        <w:t>1.3 Безвозмездные поступления</w:t>
      </w:r>
    </w:p>
    <w:p w:rsidR="006F79B0" w:rsidRPr="006F79B0" w:rsidRDefault="006F79B0" w:rsidP="006F7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9B0">
        <w:rPr>
          <w:rFonts w:ascii="Times New Roman" w:eastAsia="Calibri" w:hAnsi="Times New Roman" w:cs="Times New Roman"/>
          <w:sz w:val="28"/>
          <w:szCs w:val="28"/>
        </w:rPr>
        <w:t>За 1 квартал 2024 года кассовое исполнение безвозмездных поступлений составило 103,2 тыс. рублей, или 16,7 % утвержденных годовых назначений. По сравнению с аналогичным периодом 2023 года, общий объем безвозмездных поступлений уменьшился на 40,2 процента, или на 69,5 тыс. рублей.</w:t>
      </w:r>
    </w:p>
    <w:p w:rsidR="006F79B0" w:rsidRPr="006F79B0" w:rsidRDefault="006F79B0" w:rsidP="006F7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9B0">
        <w:rPr>
          <w:rFonts w:ascii="Times New Roman" w:eastAsia="Calibri" w:hAnsi="Times New Roman" w:cs="Times New Roman"/>
          <w:sz w:val="28"/>
          <w:szCs w:val="28"/>
        </w:rPr>
        <w:t xml:space="preserve">Объем полученных </w:t>
      </w:r>
      <w:r w:rsidRPr="006F79B0">
        <w:rPr>
          <w:rFonts w:ascii="Times New Roman" w:eastAsia="Calibri" w:hAnsi="Times New Roman" w:cs="Times New Roman"/>
          <w:b/>
          <w:i/>
          <w:sz w:val="28"/>
          <w:szCs w:val="28"/>
        </w:rPr>
        <w:t>дотаций</w:t>
      </w:r>
      <w:r w:rsidRPr="006F79B0">
        <w:rPr>
          <w:rFonts w:ascii="Times New Roman" w:eastAsia="Calibri" w:hAnsi="Times New Roman" w:cs="Times New Roman"/>
          <w:sz w:val="28"/>
          <w:szCs w:val="28"/>
        </w:rPr>
        <w:t xml:space="preserve"> составляет 1,3 тыс. рублей, или 25,5 % от годового плана.</w:t>
      </w:r>
    </w:p>
    <w:p w:rsidR="006F79B0" w:rsidRPr="006F79B0" w:rsidRDefault="006F79B0" w:rsidP="006F7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9B0">
        <w:rPr>
          <w:rFonts w:ascii="Times New Roman" w:eastAsia="Calibri" w:hAnsi="Times New Roman" w:cs="Times New Roman"/>
          <w:sz w:val="28"/>
          <w:szCs w:val="28"/>
        </w:rPr>
        <w:t xml:space="preserve">Дотации на выравнивание бюджетной обеспеченности за отчетный период исполнены в сумме 1,3 тыс. рублей, или 25,5 % утвержденных годовых назначений. </w:t>
      </w:r>
    </w:p>
    <w:p w:rsidR="006F79B0" w:rsidRPr="006F79B0" w:rsidRDefault="006F79B0" w:rsidP="006F7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9B0">
        <w:rPr>
          <w:rFonts w:ascii="Times New Roman" w:eastAsia="Calibri" w:hAnsi="Times New Roman" w:cs="Times New Roman"/>
          <w:sz w:val="28"/>
          <w:szCs w:val="28"/>
        </w:rPr>
        <w:t xml:space="preserve">Кассовое исполнение </w:t>
      </w:r>
      <w:r w:rsidRPr="006F79B0">
        <w:rPr>
          <w:rFonts w:ascii="Times New Roman" w:eastAsia="Calibri" w:hAnsi="Times New Roman" w:cs="Times New Roman"/>
          <w:b/>
          <w:i/>
          <w:sz w:val="28"/>
          <w:szCs w:val="28"/>
        </w:rPr>
        <w:t>иных межбюджетных трансфертов</w:t>
      </w:r>
      <w:r w:rsidRPr="006F79B0">
        <w:rPr>
          <w:rFonts w:ascii="Times New Roman" w:eastAsia="Calibri" w:hAnsi="Times New Roman" w:cs="Times New Roman"/>
          <w:sz w:val="28"/>
          <w:szCs w:val="28"/>
        </w:rPr>
        <w:t xml:space="preserve"> составило 119,2 тыс. рублей, или 25,0 % плановых назначений. По сравнению с аналогичным периодом 2023 года</w:t>
      </w:r>
      <w:r w:rsidR="0023479B">
        <w:rPr>
          <w:rFonts w:ascii="Times New Roman" w:eastAsia="Calibri" w:hAnsi="Times New Roman" w:cs="Times New Roman"/>
          <w:sz w:val="28"/>
          <w:szCs w:val="28"/>
        </w:rPr>
        <w:t>,</w:t>
      </w:r>
      <w:r w:rsidRPr="006F79B0">
        <w:rPr>
          <w:rFonts w:ascii="Times New Roman" w:eastAsia="Calibri" w:hAnsi="Times New Roman" w:cs="Times New Roman"/>
          <w:sz w:val="28"/>
          <w:szCs w:val="28"/>
        </w:rPr>
        <w:t xml:space="preserve"> общий объем поступлений увеличился на 100,0 %, или на 119,2 тыс. рублей.</w:t>
      </w:r>
    </w:p>
    <w:p w:rsidR="006F79B0" w:rsidRDefault="006F79B0" w:rsidP="006F7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9B0">
        <w:rPr>
          <w:rFonts w:ascii="Times New Roman" w:eastAsia="Calibri" w:hAnsi="Times New Roman" w:cs="Times New Roman"/>
          <w:b/>
          <w:i/>
          <w:sz w:val="28"/>
          <w:szCs w:val="28"/>
        </w:rPr>
        <w:t>Перечисления для возврата излишне уплаченных платежей</w:t>
      </w:r>
      <w:r w:rsidRPr="006F79B0">
        <w:rPr>
          <w:rFonts w:ascii="Times New Roman" w:eastAsia="Calibri" w:hAnsi="Times New Roman" w:cs="Times New Roman"/>
          <w:sz w:val="28"/>
          <w:szCs w:val="28"/>
        </w:rPr>
        <w:t xml:space="preserve"> за отч</w:t>
      </w:r>
      <w:r w:rsidR="0023479B">
        <w:rPr>
          <w:rFonts w:ascii="Times New Roman" w:eastAsia="Calibri" w:hAnsi="Times New Roman" w:cs="Times New Roman"/>
          <w:sz w:val="28"/>
          <w:szCs w:val="28"/>
        </w:rPr>
        <w:t xml:space="preserve">етный период поступили в сумме </w:t>
      </w:r>
      <w:r w:rsidR="00E96352">
        <w:rPr>
          <w:rFonts w:ascii="Times New Roman" w:eastAsia="Calibri" w:hAnsi="Times New Roman" w:cs="Times New Roman"/>
          <w:sz w:val="28"/>
          <w:szCs w:val="28"/>
        </w:rPr>
        <w:t>(-)</w:t>
      </w:r>
      <w:r w:rsidRPr="006F79B0">
        <w:rPr>
          <w:rFonts w:ascii="Times New Roman" w:eastAsia="Calibri" w:hAnsi="Times New Roman" w:cs="Times New Roman"/>
          <w:sz w:val="28"/>
          <w:szCs w:val="28"/>
        </w:rPr>
        <w:t>43,9 тыс. рублей.</w:t>
      </w:r>
    </w:p>
    <w:p w:rsidR="00EA075A" w:rsidRPr="006F79B0" w:rsidRDefault="00EA075A" w:rsidP="006F7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F45" w:rsidRDefault="00443F45" w:rsidP="0061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="00BA514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BA5149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="00BA51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BA5149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A514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2039" w:rsidRPr="00682039" w:rsidRDefault="00682039" w:rsidP="00682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039">
        <w:rPr>
          <w:rFonts w:ascii="Times New Roman" w:eastAsia="Calibri" w:hAnsi="Times New Roman" w:cs="Times New Roman"/>
          <w:sz w:val="28"/>
          <w:szCs w:val="28"/>
        </w:rPr>
        <w:t xml:space="preserve">Общий объем расходов, утвержденный решением о бюджете на 2024 год, составляет 1937,1 тыс. рублей.  По сравнению с соответствующим </w:t>
      </w:r>
      <w:r w:rsidRPr="00682039">
        <w:rPr>
          <w:rFonts w:ascii="Times New Roman" w:eastAsia="Calibri" w:hAnsi="Times New Roman" w:cs="Times New Roman"/>
          <w:sz w:val="28"/>
          <w:szCs w:val="28"/>
        </w:rPr>
        <w:lastRenderedPageBreak/>
        <w:t>уровнем прошлого года, плановые расходы увеличились на 241,5 тыс. рублей, темп роста составил 14,3 процента.</w:t>
      </w:r>
    </w:p>
    <w:p w:rsidR="006F79B0" w:rsidRDefault="00682039" w:rsidP="00682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039">
        <w:rPr>
          <w:rFonts w:ascii="Times New Roman" w:eastAsia="Calibri" w:hAnsi="Times New Roman" w:cs="Times New Roman"/>
          <w:sz w:val="28"/>
          <w:szCs w:val="28"/>
        </w:rPr>
        <w:t>Исполнение расходов бюджета за 1 квартал 2024 год составило 329,9 тыс. рублей, что соответствует 17,0 % уточненной бюджетной росписи. К уровню расходов аналогичного периода прошлого года, расходы в абсолютном значении увеличились 54,2 тыс. рублей, или на 19,7 процента.</w:t>
      </w:r>
    </w:p>
    <w:p w:rsidR="00863AE9" w:rsidRPr="00863AE9" w:rsidRDefault="00863AE9" w:rsidP="00863A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8C0120" w:rsidRDefault="008C0120" w:rsidP="008C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квартал 2024 год осуществлялось по 5 разделам бюджетной классификации. Наибольший удельный вес в общем объеме расходов составили расходы по разделу: «Общегосударственные вопросы», с удельным весом в общем объеме расходов 74,5 процента.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EA07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разделов, 5 разделов исполнены от 11,1 % до 19,3 %   к утвержденным по уточненной бюджетной росписи объемам расходов.</w:t>
      </w:r>
      <w:proofErr w:type="gramEnd"/>
    </w:p>
    <w:p w:rsidR="008C0120" w:rsidRDefault="008C0120" w:rsidP="008C0120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8C0120" w:rsidTr="008C012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20" w:rsidRDefault="008C01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8C0120" w:rsidRDefault="008C0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8C0120" w:rsidRDefault="008C0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20" w:rsidRDefault="008C0120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0" w:rsidRDefault="008C0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8C0120" w:rsidRDefault="008C0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квартал. 2023 г</w:t>
            </w:r>
          </w:p>
          <w:p w:rsidR="008C0120" w:rsidRDefault="008C0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120" w:rsidRDefault="008C0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0" w:rsidRDefault="008C0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8C0120" w:rsidRDefault="008C0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2024 г</w:t>
            </w:r>
          </w:p>
          <w:p w:rsidR="008C0120" w:rsidRDefault="008C0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0" w:rsidRDefault="008C0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8C0120" w:rsidRDefault="008C0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квартал 2024 г</w:t>
            </w:r>
          </w:p>
          <w:p w:rsidR="008C0120" w:rsidRDefault="008C0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0" w:rsidRDefault="008C0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8C0120" w:rsidRDefault="008C0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20" w:rsidRDefault="008C0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8C0120" w:rsidRDefault="008C0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2024/2023</w:t>
            </w:r>
          </w:p>
          <w:p w:rsidR="008C0120" w:rsidRDefault="008C0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8C0120" w:rsidTr="008C012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20" w:rsidRDefault="008C01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20" w:rsidRDefault="008C01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0" w:rsidRDefault="008C01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0" w:rsidRDefault="008C01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1432,9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0" w:rsidRDefault="008C01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0" w:rsidRDefault="008C01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0" w:rsidRDefault="008C01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120,7</w:t>
            </w:r>
          </w:p>
        </w:tc>
      </w:tr>
      <w:tr w:rsidR="008C0120" w:rsidTr="008C012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20" w:rsidRDefault="008C01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20" w:rsidRDefault="008C01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0" w:rsidRDefault="008C01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0" w:rsidRDefault="008C01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0" w:rsidRDefault="008C01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0" w:rsidRDefault="008C01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0" w:rsidRDefault="008C01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133,7</w:t>
            </w:r>
          </w:p>
        </w:tc>
      </w:tr>
      <w:tr w:rsidR="008C0120" w:rsidTr="008C012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20" w:rsidRDefault="008C01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0" w:rsidRDefault="008C0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0" w:rsidRDefault="008C01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0" w:rsidRDefault="008C01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0" w:rsidRDefault="008C01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0" w:rsidRDefault="008C01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0" w:rsidRDefault="008C01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</w:t>
            </w:r>
          </w:p>
        </w:tc>
      </w:tr>
      <w:tr w:rsidR="008C0120" w:rsidTr="008C012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20" w:rsidRDefault="008C01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20" w:rsidRDefault="008C01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20" w:rsidRDefault="00EA07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0" w:rsidRDefault="008C01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20" w:rsidRDefault="00EA07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20" w:rsidRDefault="00EA07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20" w:rsidRDefault="00EA07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C0120" w:rsidTr="008C012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20" w:rsidRDefault="008C01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8C0120" w:rsidRDefault="008C01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20" w:rsidRDefault="008C0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0120" w:rsidRDefault="008C0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0" w:rsidRDefault="008C0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0" w:rsidRDefault="008C0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191,2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0" w:rsidRDefault="008C0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0" w:rsidRDefault="008C0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0" w:rsidRDefault="008C0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108,0</w:t>
            </w:r>
          </w:p>
        </w:tc>
      </w:tr>
      <w:tr w:rsidR="008C0120" w:rsidTr="008C012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20" w:rsidRDefault="008C01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Социальная политика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20" w:rsidRDefault="008C01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0" w:rsidRDefault="008C0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0" w:rsidRDefault="008C0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0" w:rsidRDefault="008C0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0" w:rsidRDefault="008C0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0" w:rsidRDefault="008C01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106,3</w:t>
            </w:r>
          </w:p>
        </w:tc>
      </w:tr>
      <w:tr w:rsidR="008C0120" w:rsidTr="008C012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20" w:rsidRDefault="008C01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0" w:rsidRDefault="008C01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0" w:rsidRDefault="008C01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275,7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0" w:rsidRDefault="008C01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1937,1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0" w:rsidRDefault="008C01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329,9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0" w:rsidRDefault="008C01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20" w:rsidRDefault="008C01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119,7</w:t>
            </w:r>
          </w:p>
        </w:tc>
      </w:tr>
    </w:tbl>
    <w:p w:rsidR="008C0120" w:rsidRDefault="008C0120" w:rsidP="008C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120" w:rsidRDefault="008C0120" w:rsidP="008C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8C0120" w:rsidRDefault="008C0120" w:rsidP="008C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8C0120" w:rsidRDefault="008C0120" w:rsidP="008C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2024 года исполнены в сумме 248,9 тыс. рублей, или 17,4 % к утвержденной бюджетной росписи. Доля расходов по разделу в общей структуре расходов бюджета составила 74,5 процента.</w:t>
      </w:r>
    </w:p>
    <w:p w:rsidR="008C0120" w:rsidRDefault="008C0120" w:rsidP="008C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увеличение объема кассовых расходов к аналогичному периоду 2023 года на 20,7 процента.</w:t>
      </w:r>
    </w:p>
    <w:p w:rsidR="008C0120" w:rsidRDefault="008C0120" w:rsidP="008C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содержание аппарата сельской администрации за 1 квартал 2024 года составляют:  расходы на зарплату с начислениями главы  – 107,6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тыс. рублей,  за аналогичный период  2023 года –  99,7 тыс. рублей; расходы на зарплату главного бухгалтера  с начислениями – 68,2 тыс. рублей,  за аналогичный период  2023 года –  41,3 тыс. рублей; расходы на зарплату специалистов  с начислениями –53,0 тыс. рублей,  за аналогичный период 2023 года –  48,3 тыс. рублей; </w:t>
      </w:r>
    </w:p>
    <w:p w:rsidR="008C0120" w:rsidRDefault="008C0120" w:rsidP="008C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Затраты на обслуживание оргтехники и другие затраты (замена картриджей, стоимость канцтоваров, - 2,0 тыс. рублей, за аналогичный период 2023 года </w:t>
      </w:r>
      <w:r w:rsidR="00062D2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1,0 тыс. рублей.</w:t>
      </w:r>
      <w:proofErr w:type="gramEnd"/>
    </w:p>
    <w:p w:rsidR="008C0120" w:rsidRDefault="008C0120" w:rsidP="008C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Командировочные и другие прочие расходы на содержание аппарата сельской администрации – 18,0 тыс. рублей, за аналогичный период 2023 года -</w:t>
      </w:r>
      <w:r w:rsidR="00062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16,0 тыс. рублей.</w:t>
      </w:r>
    </w:p>
    <w:p w:rsidR="008C0120" w:rsidRDefault="008C0120" w:rsidP="008C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062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 тыс. рублей, за аналогичный период 2023 года - 0,0 тыс. рублей</w:t>
      </w:r>
    </w:p>
    <w:p w:rsidR="008C0120" w:rsidRDefault="008C0120" w:rsidP="008C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062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 тыс. рублей, за аналогичный период 2023 года – 0,0 тыс. рублей</w:t>
      </w:r>
    </w:p>
    <w:p w:rsidR="008C0120" w:rsidRDefault="008C0120" w:rsidP="008C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 xml:space="preserve">02 «Национальная оборона» </w:t>
      </w:r>
      <w:r>
        <w:rPr>
          <w:rFonts w:ascii="Times New Roman" w:hAnsi="Times New Roman" w:cs="Times New Roman"/>
          <w:sz w:val="28"/>
          <w:szCs w:val="28"/>
        </w:rPr>
        <w:t>кассовые расходы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26,6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или 19,3 % к объему расходов, предусмотренных уточненной бюджетной росписью на год. Темп роста к аналогичн</w:t>
      </w:r>
      <w:r w:rsidR="00F64775">
        <w:rPr>
          <w:rFonts w:ascii="Times New Roman" w:hAnsi="Times New Roman" w:cs="Times New Roman"/>
          <w:sz w:val="28"/>
          <w:szCs w:val="28"/>
        </w:rPr>
        <w:t xml:space="preserve">ому периоду 2023 года составил </w:t>
      </w:r>
      <w:r>
        <w:rPr>
          <w:rFonts w:ascii="Times New Roman" w:hAnsi="Times New Roman" w:cs="Times New Roman"/>
          <w:sz w:val="28"/>
          <w:szCs w:val="28"/>
        </w:rPr>
        <w:t>33,7 процента. Структура раздела представлена одним подразделом - 02 03 «Мобилизационная и вневойсковая подготовка».</w:t>
      </w:r>
    </w:p>
    <w:p w:rsidR="008C0120" w:rsidRDefault="008C0120" w:rsidP="008C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1 квартал 2024 года сложились в сумме 12,5 тыс. рублей, или 11,1 % к объему расходов, предусмотренных уточненной бюджетной росписью на год. Темп роста к аналогичн</w:t>
      </w:r>
      <w:r w:rsidR="00F64775">
        <w:rPr>
          <w:rFonts w:ascii="Times New Roman" w:hAnsi="Times New Roman" w:cs="Times New Roman"/>
          <w:sz w:val="28"/>
          <w:szCs w:val="28"/>
        </w:rPr>
        <w:t xml:space="preserve">ому периоду 2023 года составил </w:t>
      </w:r>
      <w:r>
        <w:rPr>
          <w:rFonts w:ascii="Times New Roman" w:hAnsi="Times New Roman" w:cs="Times New Roman"/>
          <w:sz w:val="28"/>
          <w:szCs w:val="28"/>
        </w:rPr>
        <w:t>17,9 процента. Структура раздела представлена подразделом – 03 10 «Обеспечение пожарной безопасности».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C0120" w:rsidRDefault="008C0120" w:rsidP="008C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1 квартал 2024 года сложились в сумме 35,1 тыс. рублей, или </w:t>
      </w:r>
      <w:r w:rsidR="00F647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18,4 % к объему расходов, предусмотренных уточненной бюджетной росписью на год. К аналогичному периоду 2023 года отмечено увеличение расходов на 8,0 процентов.</w:t>
      </w:r>
    </w:p>
    <w:p w:rsidR="008C0120" w:rsidRDefault="008C0120" w:rsidP="008C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03 «Благоустройство» расходы составили 35,1 тыс. рублей, или 100,0 % раздела.</w:t>
      </w:r>
    </w:p>
    <w:p w:rsidR="008C0120" w:rsidRDefault="008C0120" w:rsidP="008C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1 квартал 2024 года сложились в сумме 6,8 тыс. рублей, или 17,7 % к объему расходов, предусмотренных уточненной бюджетной росписью на год. К аналогичному периоду 2023 года</w:t>
      </w:r>
      <w:r w:rsidR="008E52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темп роста расходов составил 6,3 %.</w:t>
      </w:r>
    </w:p>
    <w:p w:rsidR="008C0120" w:rsidRDefault="008C0120" w:rsidP="008C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план составляет 38,4 тыс. рублей. Структура раздела представлена одним подразделом – 10 01 «Пенсионное обеспечение». В аналогичном периоде 2023 года расходы составили 6,4 рублей.</w:t>
      </w:r>
    </w:p>
    <w:p w:rsidR="008C0120" w:rsidRDefault="008C0120" w:rsidP="008C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29C" w:rsidRDefault="008E529C" w:rsidP="008C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29C" w:rsidRDefault="008E529C" w:rsidP="008C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Default="002C41BB" w:rsidP="00C548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Исполнение в разрезе </w:t>
      </w:r>
      <w:r w:rsidR="00C5489F" w:rsidRPr="00C5489F">
        <w:rPr>
          <w:rFonts w:ascii="Times New Roman" w:eastAsia="Calibri" w:hAnsi="Times New Roman" w:cs="Times New Roman"/>
          <w:b/>
          <w:sz w:val="28"/>
          <w:szCs w:val="28"/>
        </w:rPr>
        <w:t>муниципальных программ и главных распорядителей средств бюджета</w:t>
      </w:r>
    </w:p>
    <w:p w:rsidR="00CA3F5C" w:rsidRDefault="00CA3F5C" w:rsidP="00CA3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2024 год</w:t>
      </w:r>
      <w:r w:rsidR="00847CE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администрацией.</w:t>
      </w:r>
    </w:p>
    <w:p w:rsidR="00CA3F5C" w:rsidRDefault="00CA3F5C" w:rsidP="00CA3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1 квартал 2024 года исполнение расходов составило 329,9 тыс. рублей, что соответствует 17,1 % сводной бюджетной росписи. К аналогичному периоду прошлого года объем кассовых ра</w:t>
      </w:r>
      <w:r w:rsidR="0071210D">
        <w:rPr>
          <w:rFonts w:ascii="Times New Roman" w:eastAsia="Calibri" w:hAnsi="Times New Roman" w:cs="Times New Roman"/>
          <w:sz w:val="28"/>
          <w:szCs w:val="28"/>
        </w:rPr>
        <w:t xml:space="preserve">сходов составил </w:t>
      </w:r>
      <w:r>
        <w:rPr>
          <w:rFonts w:ascii="Times New Roman" w:eastAsia="Calibri" w:hAnsi="Times New Roman" w:cs="Times New Roman"/>
          <w:sz w:val="28"/>
          <w:szCs w:val="28"/>
        </w:rPr>
        <w:t>19,7 процента.</w:t>
      </w:r>
    </w:p>
    <w:p w:rsidR="00CA3F5C" w:rsidRDefault="00CA3F5C" w:rsidP="00CA3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сельской администрации от 07.11.2023 года № 45   утвержден перечень муниципальных программ:</w:t>
      </w:r>
    </w:p>
    <w:p w:rsidR="00CA3F5C" w:rsidRDefault="0071210D" w:rsidP="007121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- </w:t>
      </w:r>
      <w:r w:rsidR="00CA3F5C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A3F5C">
        <w:rPr>
          <w:rFonts w:ascii="Times New Roman" w:eastAsia="Calibri" w:hAnsi="Times New Roman" w:cs="Times New Roman"/>
          <w:sz w:val="28"/>
          <w:szCs w:val="28"/>
        </w:rPr>
        <w:t>Селиловичско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CA3F5C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CA3F5C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CA3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A3F5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CA3F5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2024-2026 годы».</w:t>
      </w:r>
    </w:p>
    <w:p w:rsidR="00CA3F5C" w:rsidRDefault="00CA3F5C" w:rsidP="00CA3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  21.12.2023 года </w:t>
      </w:r>
      <w:r w:rsidR="00712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 92</w:t>
      </w:r>
      <w:r w:rsidR="0071210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приложением №1 утвержден паспорт муниципальной программы «Реализация отдельных полномочий </w:t>
      </w:r>
      <w:r w:rsidR="0071210D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5572F">
        <w:rPr>
          <w:rFonts w:ascii="Times New Roman" w:eastAsia="Calibri" w:hAnsi="Times New Roman" w:cs="Times New Roman"/>
          <w:sz w:val="28"/>
          <w:szCs w:val="28"/>
        </w:rPr>
        <w:t>Сел</w:t>
      </w:r>
      <w:r>
        <w:rPr>
          <w:rFonts w:ascii="Times New Roman" w:eastAsia="Calibri" w:hAnsi="Times New Roman" w:cs="Times New Roman"/>
          <w:sz w:val="28"/>
          <w:szCs w:val="28"/>
        </w:rPr>
        <w:t>иловичско</w:t>
      </w:r>
      <w:r w:rsidR="0071210D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71210D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71210D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2024</w:t>
      </w:r>
      <w:r w:rsidR="00712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12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2026 годы» с финансированием на 2024 год в сумме 1934,1 тыс. рублей.</w:t>
      </w:r>
    </w:p>
    <w:p w:rsidR="00CA3F5C" w:rsidRDefault="00CA3F5C" w:rsidP="00CA3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5 к решению от 18.12.2023 </w:t>
      </w:r>
      <w:r w:rsidR="004F31CF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4-123 «О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2024 год и на плановый период 2025 и 2026 годов»</w:t>
      </w:r>
      <w:r w:rsidR="004F31C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бюджета на 2024 год и на плановый период 2025 и 2026 годов, запланировано в рамках реализации 1 муниципальной программы. </w:t>
      </w:r>
    </w:p>
    <w:p w:rsidR="00CA3F5C" w:rsidRDefault="00CA3F5C" w:rsidP="00CA3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2024 год</w:t>
      </w:r>
      <w:r w:rsidR="00675A1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 в сумме 1934,1 тыс. рублей:</w:t>
      </w:r>
    </w:p>
    <w:p w:rsidR="00CA3F5C" w:rsidRDefault="00CA3F5C" w:rsidP="00CA3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«Реализация отдельных полномочий </w:t>
      </w:r>
      <w:r w:rsidR="004F31C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</w:t>
      </w:r>
      <w:r w:rsidR="004F31CF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4F31CF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4F31CF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2024-2026 годы» - 1934,1 тыс. рублей;</w:t>
      </w:r>
    </w:p>
    <w:p w:rsidR="00CA3F5C" w:rsidRDefault="00CA3F5C" w:rsidP="00CA3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3,0 тыс. рублей.</w:t>
      </w:r>
    </w:p>
    <w:p w:rsidR="00F978CF" w:rsidRDefault="00F978CF" w:rsidP="00CA3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8CF" w:rsidRDefault="00F978CF" w:rsidP="00CA3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8CF" w:rsidRDefault="00F978CF" w:rsidP="00CA3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8CF" w:rsidRDefault="00F978CF" w:rsidP="00CA3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3D91" w:rsidRDefault="00DC3D91" w:rsidP="00CA3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3D91" w:rsidRDefault="00DC3D91" w:rsidP="00CA3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3D91" w:rsidRDefault="00DC3D91" w:rsidP="00CA3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3D91" w:rsidRDefault="00DC3D91" w:rsidP="00CA3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8CF" w:rsidRDefault="00F978CF" w:rsidP="00CA3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8CF" w:rsidRDefault="00F978CF" w:rsidP="00CA3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8CF" w:rsidRDefault="00CA3F5C" w:rsidP="00F978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Анализ исполнения расходной части бюджета по муниципальным программам приведен в таблице</w:t>
      </w:r>
    </w:p>
    <w:p w:rsidR="00CA3F5C" w:rsidRDefault="00F978CF" w:rsidP="00F978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CA3F5C">
        <w:rPr>
          <w:rFonts w:ascii="Times New Roman" w:eastAsia="Calibri" w:hAnsi="Times New Roman" w:cs="Times New Roman"/>
          <w:sz w:val="28"/>
          <w:szCs w:val="28"/>
        </w:rPr>
        <w:t>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3F5C">
        <w:rPr>
          <w:rFonts w:ascii="Times New Roman" w:eastAsia="Calibri" w:hAnsi="Times New Roman" w:cs="Times New Roman"/>
          <w:sz w:val="28"/>
          <w:szCs w:val="28"/>
        </w:rPr>
        <w:t>рублей)</w:t>
      </w:r>
    </w:p>
    <w:p w:rsidR="00CA3F5C" w:rsidRDefault="00CA3F5C" w:rsidP="00CA3F5C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CA3F5C" w:rsidTr="00CA3F5C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F5C" w:rsidRDefault="00CA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F5C" w:rsidRDefault="00CA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2024 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F5C" w:rsidRDefault="00CA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2024 г.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F5C" w:rsidRDefault="00CA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1 квартал</w:t>
            </w:r>
          </w:p>
          <w:p w:rsidR="00CA3F5C" w:rsidRDefault="00CA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2024 г.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F5C" w:rsidRDefault="00CA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F5C" w:rsidRDefault="00CA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CA3F5C" w:rsidRDefault="00CA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CA3F5C" w:rsidTr="00CA3F5C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5C" w:rsidRDefault="00CA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 на 2024- 2026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F5C" w:rsidRDefault="00CA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1934,1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F5C" w:rsidRDefault="00CA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1934,1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F5C" w:rsidRDefault="00CA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F5C" w:rsidRDefault="00CA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F5C" w:rsidRDefault="00CA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CA3F5C" w:rsidTr="00CA3F5C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5C" w:rsidRDefault="00CA3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F5C" w:rsidRDefault="00CA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F5C" w:rsidRDefault="00CA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F5C" w:rsidRDefault="00CA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F5C" w:rsidRDefault="00CA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F5C" w:rsidRDefault="00CA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</w:tr>
      <w:tr w:rsidR="00CA3F5C" w:rsidTr="00CA3F5C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5C" w:rsidRDefault="00CA3F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F5C" w:rsidRDefault="00CA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F5C" w:rsidRDefault="00CA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F5C" w:rsidRDefault="00CA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F5C" w:rsidRDefault="00CA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F5C" w:rsidRDefault="00CA3F5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8,1</w:t>
            </w:r>
          </w:p>
        </w:tc>
      </w:tr>
      <w:tr w:rsidR="00CA3F5C" w:rsidTr="00CA3F5C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5C" w:rsidRDefault="00CA3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F5C" w:rsidRDefault="00CA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1796,1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F5C" w:rsidRDefault="00CA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1796,1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F5C" w:rsidRDefault="00CA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F5C" w:rsidRDefault="00CA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F5C" w:rsidRDefault="00CA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91,9</w:t>
            </w:r>
          </w:p>
        </w:tc>
      </w:tr>
      <w:tr w:rsidR="00CA3F5C" w:rsidTr="00CA3F5C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F5C" w:rsidRDefault="00CA3F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5C" w:rsidRDefault="00CA3F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1934,1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F5C" w:rsidRDefault="00CA3F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1934,1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F5C" w:rsidRDefault="00CA3F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329,9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F5C" w:rsidRDefault="00CA3F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5C" w:rsidRDefault="00CA3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CA3F5C" w:rsidRDefault="00CA3F5C" w:rsidP="00CA3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F5C" w:rsidRDefault="00CA3F5C" w:rsidP="00CA3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1 квартал 2024 года расходы бюджета по муниципальной программе исполнены в сумме 329,9 тыс. рублей, что составляет 17,1 % уточненных годовых бюджетных назначений.</w:t>
      </w:r>
    </w:p>
    <w:p w:rsidR="00CA3F5C" w:rsidRDefault="00CA3F5C" w:rsidP="00CA3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1B4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Селиловичско</w:t>
      </w:r>
      <w:r w:rsidR="001B4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</w:t>
      </w:r>
      <w:r w:rsidR="001B4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1B4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2024-2026 годы» является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CA3F5C" w:rsidRDefault="00CA3F5C" w:rsidP="00CA3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CA3F5C" w:rsidRDefault="00CA3F5C" w:rsidP="00CA3F5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CA3F5C" w:rsidRDefault="00CA3F5C" w:rsidP="00CA3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 исполнение составило 248,9 тыс. рублей, или 17,4 % годовых плановых назначений;</w:t>
      </w:r>
    </w:p>
    <w:p w:rsidR="00CA3F5C" w:rsidRDefault="00CA3F5C" w:rsidP="00CA3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–26,6 тыс. рублей, или 19,3 % плановых назначений;</w:t>
      </w:r>
    </w:p>
    <w:p w:rsidR="00CA3F5C" w:rsidRDefault="00CA3F5C" w:rsidP="00CA3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31,4 тыс. рублей, или 24,1% плановых назначений;</w:t>
      </w:r>
    </w:p>
    <w:p w:rsidR="00CA3F5C" w:rsidRDefault="00CA3F5C" w:rsidP="00CA3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0,5 тыс. рублей, или 1,4 % плановых назначений;</w:t>
      </w:r>
    </w:p>
    <w:p w:rsidR="00CA3F5C" w:rsidRDefault="00CA3F5C" w:rsidP="00CA3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DC3D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="001B4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B4DC3">
        <w:rPr>
          <w:rFonts w:ascii="Times New Roman" w:eastAsia="Calibri" w:hAnsi="Times New Roman" w:cs="Times New Roman"/>
          <w:sz w:val="28"/>
          <w:szCs w:val="28"/>
        </w:rPr>
        <w:t xml:space="preserve"> 12,5 тыс. рублей</w:t>
      </w:r>
      <w:r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CA3F5C" w:rsidRDefault="001B4DC3" w:rsidP="00CA3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3F5C">
        <w:rPr>
          <w:rFonts w:ascii="Times New Roman" w:hAnsi="Times New Roman" w:cs="Times New Roman"/>
          <w:sz w:val="28"/>
          <w:szCs w:val="28"/>
        </w:rPr>
        <w:t xml:space="preserve"> социальная политика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F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F5C">
        <w:rPr>
          <w:rFonts w:ascii="Times New Roman" w:hAnsi="Times New Roman" w:cs="Times New Roman"/>
          <w:sz w:val="28"/>
          <w:szCs w:val="28"/>
        </w:rPr>
        <w:t xml:space="preserve">6,8 тыс. рублей. </w:t>
      </w:r>
    </w:p>
    <w:p w:rsidR="00CA3F5C" w:rsidRDefault="001B4DC3" w:rsidP="00CA3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A3F5C">
        <w:rPr>
          <w:rFonts w:ascii="Times New Roman" w:eastAsia="Calibri" w:hAnsi="Times New Roman" w:cs="Times New Roman"/>
          <w:sz w:val="28"/>
          <w:szCs w:val="28"/>
        </w:rPr>
        <w:t>организация и содержание мест захоронения (кладбищ)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3F5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3F5C">
        <w:rPr>
          <w:rFonts w:ascii="Times New Roman" w:eastAsia="Calibri" w:hAnsi="Times New Roman" w:cs="Times New Roman"/>
          <w:sz w:val="28"/>
          <w:szCs w:val="28"/>
        </w:rPr>
        <w:t>3,2 тыс. рублей;</w:t>
      </w:r>
    </w:p>
    <w:p w:rsidR="00CA3F5C" w:rsidRDefault="00CA3F5C" w:rsidP="00CA3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Кассовые расходы муниципальной программы за 1 квартал 2024 года </w:t>
      </w:r>
    </w:p>
    <w:p w:rsidR="00CA3F5C" w:rsidRDefault="00CA3F5C" w:rsidP="00CA3F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составили 329,9 тыс. рублей, или 17,1 % годовых плановых назначений.</w:t>
      </w:r>
    </w:p>
    <w:p w:rsidR="00CA3F5C" w:rsidRDefault="00CA3F5C" w:rsidP="00CA3F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рамках непрограммной деятельности бюджета за 1 квартал 2024 года расходы, утвержденные в сумме 3,0 тыс. рублей, исполнены – 0,0 тыс. рублей.</w:t>
      </w:r>
    </w:p>
    <w:p w:rsidR="00727273" w:rsidRDefault="00727273" w:rsidP="003739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696A2E" w:rsidRDefault="00696A2E" w:rsidP="00696A2E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на 2024 год, бюджет первоначально был утвержден бездефицитным.</w:t>
      </w:r>
      <w:proofErr w:type="gramEnd"/>
    </w:p>
    <w:p w:rsidR="00696A2E" w:rsidRDefault="00696A2E" w:rsidP="00696A2E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последней редакции решения о бюджете на 2024 год</w:t>
      </w:r>
      <w:r w:rsidR="000B21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дефицит бюджета </w:t>
      </w:r>
      <w:r w:rsidR="00B137A3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утвержден в сумме 0</w:t>
      </w:r>
      <w:r w:rsidR="000B21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 тыс. рублей.</w:t>
      </w:r>
    </w:p>
    <w:p w:rsidR="00696A2E" w:rsidRDefault="00696A2E" w:rsidP="00696A2E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 за 1 квартал   2024 года, бюджет исполнен с </w:t>
      </w:r>
      <w:r w:rsidR="006B53E1">
        <w:rPr>
          <w:rFonts w:ascii="Times New Roman" w:hAnsi="Times New Roman"/>
          <w:color w:val="000000"/>
          <w:sz w:val="28"/>
          <w:szCs w:val="28"/>
        </w:rPr>
        <w:t>де</w:t>
      </w:r>
      <w:r>
        <w:rPr>
          <w:rFonts w:ascii="Times New Roman" w:hAnsi="Times New Roman"/>
          <w:color w:val="000000"/>
          <w:sz w:val="28"/>
          <w:szCs w:val="28"/>
        </w:rPr>
        <w:t>фицитом в сумме 1</w:t>
      </w:r>
      <w:r w:rsidR="006B53E1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0,</w:t>
      </w:r>
      <w:r w:rsidR="008A3591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696A2E" w:rsidRDefault="00696A2E" w:rsidP="00696A2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2024 года составляет 267,7 тыс. рублей, по состоянию на 1 апреля 202</w:t>
      </w:r>
      <w:r w:rsidR="000B2175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года – 157,2 тыс. рублей.</w:t>
      </w:r>
    </w:p>
    <w:p w:rsidR="00CA3F5C" w:rsidRDefault="00CA3F5C" w:rsidP="00E566AE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678" w:rsidRDefault="00FD46F3" w:rsidP="009B66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B6678" w:rsidRPr="009B6678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696A2E" w:rsidRDefault="00FD46F3" w:rsidP="00FD46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4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FD46F3" w:rsidRDefault="00FD46F3" w:rsidP="00FD4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1 квартал 2024 года исполнена в сумме 219,4 тыс. рублей, или 11,3 % к утвержденным годовым назначениям. По сравнению с соответствующим уровнем прошлого года, доходы уменьшились на 246,5 тыс. рублей, темп снижения составил 52,9  процента. В структуре доходов бюджета удельный вес собственных доходов составил 53,0 %, что ниже соответствующего периода прошлого года на 9,9 процентных пункта. На долю безвозмездных поступлений приходится 47,0 процентов. Налоговые и неналоговые доходы бюджета в сравнении с отчетным периодом 2023 года уменьшились на 60,4 %, объем безвозмездных поступлений уменьшился на 40,2 процента, или на 69,5 тыс. рублей.</w:t>
      </w:r>
    </w:p>
    <w:p w:rsidR="00FD46F3" w:rsidRDefault="00FD46F3" w:rsidP="00FD46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6F3">
        <w:rPr>
          <w:rFonts w:ascii="Times New Roman" w:hAnsi="Times New Roman" w:cs="Times New Roman"/>
          <w:sz w:val="28"/>
          <w:szCs w:val="28"/>
        </w:rPr>
        <w:t>Поступление налоговых и неналоговых доходов (далее – собственных доходов) сложилось в сумме 116,2 тыс. рублей, или 8,8 % к утвержденному годовому плану</w:t>
      </w:r>
      <w:r>
        <w:rPr>
          <w:sz w:val="28"/>
          <w:szCs w:val="28"/>
        </w:rPr>
        <w:t>.</w:t>
      </w:r>
    </w:p>
    <w:p w:rsidR="00FD46F3" w:rsidRPr="00682039" w:rsidRDefault="00B94626" w:rsidP="00FD46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FD46F3" w:rsidRPr="00682039">
        <w:rPr>
          <w:rFonts w:ascii="Times New Roman" w:eastAsia="Calibri" w:hAnsi="Times New Roman" w:cs="Times New Roman"/>
          <w:sz w:val="28"/>
          <w:szCs w:val="28"/>
        </w:rPr>
        <w:t>Общий объем расходов, утвержденный решением о бюджете на 2024 год, составляет 1937,1 тыс. рублей.  По сравнению с соответствующим уровнем прошлого года, плановые расходы увеличились на 241,5 тыс. рублей, темп роста составил 14,3 процента.</w:t>
      </w:r>
    </w:p>
    <w:p w:rsidR="00FD46F3" w:rsidRDefault="00FD46F3" w:rsidP="00FD46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039">
        <w:rPr>
          <w:rFonts w:ascii="Times New Roman" w:eastAsia="Calibri" w:hAnsi="Times New Roman" w:cs="Times New Roman"/>
          <w:sz w:val="28"/>
          <w:szCs w:val="28"/>
        </w:rPr>
        <w:t>Исполнение расходов бюджета за 1 квартал 2024 год составило 329,9 тыс. рублей, что соответствует 17,0 % уточненной бюджетной росписи. К уровню расходов аналогичного периода прошлого года, расходы в абсолютном значении увеличились 54,2 тыс. рублей, или на 19,7 процента.</w:t>
      </w:r>
    </w:p>
    <w:p w:rsidR="00F01A5C" w:rsidRDefault="00B94626" w:rsidP="00F01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9B6678">
        <w:rPr>
          <w:rFonts w:ascii="Times New Roman" w:eastAsia="Calibri" w:hAnsi="Times New Roman" w:cs="Times New Roman"/>
          <w:b/>
          <w:sz w:val="28"/>
          <w:szCs w:val="28"/>
        </w:rPr>
        <w:t xml:space="preserve">    6.  Предложения</w:t>
      </w: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1 квартал 202</w:t>
      </w:r>
      <w:r w:rsidR="004C4324">
        <w:rPr>
          <w:rFonts w:ascii="Times New Roman" w:eastAsia="Calibri" w:hAnsi="Times New Roman" w:cs="Times New Roman"/>
          <w:sz w:val="28"/>
          <w:szCs w:val="28"/>
        </w:rPr>
        <w:t>4</w:t>
      </w:r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года Главе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0E97" w:rsidRDefault="00D20E97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4324" w:rsidRDefault="004C4324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4324" w:rsidRDefault="004C4324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4324" w:rsidRDefault="004C4324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678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E5CE7" w:rsidRDefault="001E5CE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1E5CE7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DD4" w:rsidRDefault="00742DD4" w:rsidP="000F483F">
      <w:pPr>
        <w:spacing w:after="0" w:line="240" w:lineRule="auto"/>
      </w:pPr>
      <w:r>
        <w:separator/>
      </w:r>
    </w:p>
  </w:endnote>
  <w:endnote w:type="continuationSeparator" w:id="0">
    <w:p w:rsidR="00742DD4" w:rsidRDefault="00742DD4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DD4" w:rsidRDefault="00742DD4" w:rsidP="000F483F">
      <w:pPr>
        <w:spacing w:after="0" w:line="240" w:lineRule="auto"/>
      </w:pPr>
      <w:r>
        <w:separator/>
      </w:r>
    </w:p>
  </w:footnote>
  <w:footnote w:type="continuationSeparator" w:id="0">
    <w:p w:rsidR="00742DD4" w:rsidRDefault="00742DD4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6F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11065"/>
    <w:rsid w:val="00016EDC"/>
    <w:rsid w:val="0002454D"/>
    <w:rsid w:val="0002512C"/>
    <w:rsid w:val="000316BC"/>
    <w:rsid w:val="00032589"/>
    <w:rsid w:val="000360EC"/>
    <w:rsid w:val="000403D8"/>
    <w:rsid w:val="000421E2"/>
    <w:rsid w:val="0004361A"/>
    <w:rsid w:val="000436AE"/>
    <w:rsid w:val="00052D75"/>
    <w:rsid w:val="000613AD"/>
    <w:rsid w:val="00062D22"/>
    <w:rsid w:val="00070361"/>
    <w:rsid w:val="00073377"/>
    <w:rsid w:val="000744AC"/>
    <w:rsid w:val="000832FA"/>
    <w:rsid w:val="00090029"/>
    <w:rsid w:val="00091978"/>
    <w:rsid w:val="00094997"/>
    <w:rsid w:val="000B0055"/>
    <w:rsid w:val="000B2175"/>
    <w:rsid w:val="000B334B"/>
    <w:rsid w:val="000B4C5D"/>
    <w:rsid w:val="000B597B"/>
    <w:rsid w:val="000B6994"/>
    <w:rsid w:val="000B6C67"/>
    <w:rsid w:val="000C08F0"/>
    <w:rsid w:val="000C0DF5"/>
    <w:rsid w:val="000C266D"/>
    <w:rsid w:val="000C5DFE"/>
    <w:rsid w:val="000C75DE"/>
    <w:rsid w:val="000D2CDD"/>
    <w:rsid w:val="000D559A"/>
    <w:rsid w:val="000E144F"/>
    <w:rsid w:val="000E230E"/>
    <w:rsid w:val="000E2D4F"/>
    <w:rsid w:val="000E3B17"/>
    <w:rsid w:val="000F0C86"/>
    <w:rsid w:val="000F275B"/>
    <w:rsid w:val="000F2874"/>
    <w:rsid w:val="000F483F"/>
    <w:rsid w:val="0011100F"/>
    <w:rsid w:val="0011250B"/>
    <w:rsid w:val="00114F6D"/>
    <w:rsid w:val="00115048"/>
    <w:rsid w:val="00122C6B"/>
    <w:rsid w:val="00124072"/>
    <w:rsid w:val="00132833"/>
    <w:rsid w:val="00135917"/>
    <w:rsid w:val="00141FAC"/>
    <w:rsid w:val="0014291E"/>
    <w:rsid w:val="001447DF"/>
    <w:rsid w:val="00145964"/>
    <w:rsid w:val="00150100"/>
    <w:rsid w:val="0015061E"/>
    <w:rsid w:val="001522C6"/>
    <w:rsid w:val="00162ABF"/>
    <w:rsid w:val="001638B6"/>
    <w:rsid w:val="001638E8"/>
    <w:rsid w:val="0016443C"/>
    <w:rsid w:val="001662A0"/>
    <w:rsid w:val="00167021"/>
    <w:rsid w:val="00170768"/>
    <w:rsid w:val="00172F94"/>
    <w:rsid w:val="00174B26"/>
    <w:rsid w:val="00182412"/>
    <w:rsid w:val="0018646A"/>
    <w:rsid w:val="0018745A"/>
    <w:rsid w:val="0019070D"/>
    <w:rsid w:val="001936EC"/>
    <w:rsid w:val="00194ECB"/>
    <w:rsid w:val="001A38F1"/>
    <w:rsid w:val="001A7071"/>
    <w:rsid w:val="001A70BC"/>
    <w:rsid w:val="001B4DC3"/>
    <w:rsid w:val="001B5BB2"/>
    <w:rsid w:val="001D0294"/>
    <w:rsid w:val="001D1C02"/>
    <w:rsid w:val="001D358E"/>
    <w:rsid w:val="001D3B42"/>
    <w:rsid w:val="001E565E"/>
    <w:rsid w:val="001E5CE7"/>
    <w:rsid w:val="001F1C45"/>
    <w:rsid w:val="00201559"/>
    <w:rsid w:val="002072A1"/>
    <w:rsid w:val="002134E8"/>
    <w:rsid w:val="002238D7"/>
    <w:rsid w:val="00224A4D"/>
    <w:rsid w:val="0023479B"/>
    <w:rsid w:val="00245E72"/>
    <w:rsid w:val="00246502"/>
    <w:rsid w:val="00250B30"/>
    <w:rsid w:val="00253B44"/>
    <w:rsid w:val="002557AF"/>
    <w:rsid w:val="002607ED"/>
    <w:rsid w:val="002669DE"/>
    <w:rsid w:val="00274DDE"/>
    <w:rsid w:val="002771DD"/>
    <w:rsid w:val="00277787"/>
    <w:rsid w:val="00287CEB"/>
    <w:rsid w:val="00290424"/>
    <w:rsid w:val="00291204"/>
    <w:rsid w:val="002A4E2D"/>
    <w:rsid w:val="002A57BD"/>
    <w:rsid w:val="002A678A"/>
    <w:rsid w:val="002C41BB"/>
    <w:rsid w:val="002D36E1"/>
    <w:rsid w:val="002D7E30"/>
    <w:rsid w:val="002E31AC"/>
    <w:rsid w:val="002E38AD"/>
    <w:rsid w:val="002F1199"/>
    <w:rsid w:val="002F33B3"/>
    <w:rsid w:val="002F3857"/>
    <w:rsid w:val="0031157B"/>
    <w:rsid w:val="00311B36"/>
    <w:rsid w:val="00317D69"/>
    <w:rsid w:val="00322D1D"/>
    <w:rsid w:val="003240EF"/>
    <w:rsid w:val="00325FA0"/>
    <w:rsid w:val="00330BD6"/>
    <w:rsid w:val="00332422"/>
    <w:rsid w:val="00332BD5"/>
    <w:rsid w:val="00335D3A"/>
    <w:rsid w:val="00336F61"/>
    <w:rsid w:val="0034131B"/>
    <w:rsid w:val="00341B16"/>
    <w:rsid w:val="00342341"/>
    <w:rsid w:val="00343DD4"/>
    <w:rsid w:val="0035203D"/>
    <w:rsid w:val="00352B6B"/>
    <w:rsid w:val="003605D6"/>
    <w:rsid w:val="00362656"/>
    <w:rsid w:val="0036302E"/>
    <w:rsid w:val="00370E8C"/>
    <w:rsid w:val="00371204"/>
    <w:rsid w:val="00373996"/>
    <w:rsid w:val="00373BD5"/>
    <w:rsid w:val="00383632"/>
    <w:rsid w:val="0038426A"/>
    <w:rsid w:val="00385748"/>
    <w:rsid w:val="00391A8E"/>
    <w:rsid w:val="00394775"/>
    <w:rsid w:val="003A3BB3"/>
    <w:rsid w:val="003B6F51"/>
    <w:rsid w:val="003B7E95"/>
    <w:rsid w:val="003D50CE"/>
    <w:rsid w:val="003F161B"/>
    <w:rsid w:val="003F2A4F"/>
    <w:rsid w:val="003F2CCF"/>
    <w:rsid w:val="003F6066"/>
    <w:rsid w:val="003F6E52"/>
    <w:rsid w:val="00403420"/>
    <w:rsid w:val="00403690"/>
    <w:rsid w:val="00416668"/>
    <w:rsid w:val="00427877"/>
    <w:rsid w:val="00427AF9"/>
    <w:rsid w:val="00431C78"/>
    <w:rsid w:val="00440503"/>
    <w:rsid w:val="004427AF"/>
    <w:rsid w:val="00443635"/>
    <w:rsid w:val="00443F45"/>
    <w:rsid w:val="00462167"/>
    <w:rsid w:val="00463AC9"/>
    <w:rsid w:val="00467E90"/>
    <w:rsid w:val="00493595"/>
    <w:rsid w:val="00495D52"/>
    <w:rsid w:val="004A18B3"/>
    <w:rsid w:val="004A5EE5"/>
    <w:rsid w:val="004A7113"/>
    <w:rsid w:val="004A7224"/>
    <w:rsid w:val="004B0EA1"/>
    <w:rsid w:val="004B5AC0"/>
    <w:rsid w:val="004B6C54"/>
    <w:rsid w:val="004B7D2E"/>
    <w:rsid w:val="004C265F"/>
    <w:rsid w:val="004C4324"/>
    <w:rsid w:val="004D00EB"/>
    <w:rsid w:val="004D2D92"/>
    <w:rsid w:val="004D48EF"/>
    <w:rsid w:val="004D4F7A"/>
    <w:rsid w:val="004D55D7"/>
    <w:rsid w:val="004E0DBD"/>
    <w:rsid w:val="004F31CF"/>
    <w:rsid w:val="004F4710"/>
    <w:rsid w:val="004F6005"/>
    <w:rsid w:val="004F67B0"/>
    <w:rsid w:val="004F7125"/>
    <w:rsid w:val="00503C69"/>
    <w:rsid w:val="00530D41"/>
    <w:rsid w:val="0053111C"/>
    <w:rsid w:val="00531B13"/>
    <w:rsid w:val="00533E74"/>
    <w:rsid w:val="00540F7D"/>
    <w:rsid w:val="005417B7"/>
    <w:rsid w:val="0054482B"/>
    <w:rsid w:val="005455DC"/>
    <w:rsid w:val="005620AE"/>
    <w:rsid w:val="00563066"/>
    <w:rsid w:val="0056364B"/>
    <w:rsid w:val="00564880"/>
    <w:rsid w:val="005649A8"/>
    <w:rsid w:val="00571D86"/>
    <w:rsid w:val="005727E3"/>
    <w:rsid w:val="00574349"/>
    <w:rsid w:val="00577F2A"/>
    <w:rsid w:val="00583486"/>
    <w:rsid w:val="00585AAC"/>
    <w:rsid w:val="00586BC8"/>
    <w:rsid w:val="00591DD5"/>
    <w:rsid w:val="00594B4A"/>
    <w:rsid w:val="00594C84"/>
    <w:rsid w:val="005A1E8E"/>
    <w:rsid w:val="005A28B4"/>
    <w:rsid w:val="005A5D76"/>
    <w:rsid w:val="005B04BB"/>
    <w:rsid w:val="005B3EB0"/>
    <w:rsid w:val="005B4B93"/>
    <w:rsid w:val="005B690E"/>
    <w:rsid w:val="005C1EB7"/>
    <w:rsid w:val="005C27C6"/>
    <w:rsid w:val="005C3192"/>
    <w:rsid w:val="005C5F4E"/>
    <w:rsid w:val="005D384A"/>
    <w:rsid w:val="005D7694"/>
    <w:rsid w:val="005E46F0"/>
    <w:rsid w:val="005E7B96"/>
    <w:rsid w:val="0060386C"/>
    <w:rsid w:val="006121DD"/>
    <w:rsid w:val="00614A60"/>
    <w:rsid w:val="0061514D"/>
    <w:rsid w:val="006176CB"/>
    <w:rsid w:val="00620732"/>
    <w:rsid w:val="00625664"/>
    <w:rsid w:val="00641AB2"/>
    <w:rsid w:val="00643C48"/>
    <w:rsid w:val="00644910"/>
    <w:rsid w:val="006700C4"/>
    <w:rsid w:val="00674D50"/>
    <w:rsid w:val="00675A10"/>
    <w:rsid w:val="00681464"/>
    <w:rsid w:val="00682039"/>
    <w:rsid w:val="00694A42"/>
    <w:rsid w:val="00696A2E"/>
    <w:rsid w:val="0069714A"/>
    <w:rsid w:val="006B1EA2"/>
    <w:rsid w:val="006B53E1"/>
    <w:rsid w:val="006B5FFE"/>
    <w:rsid w:val="006B7988"/>
    <w:rsid w:val="006C1002"/>
    <w:rsid w:val="006C1E2F"/>
    <w:rsid w:val="006C6E3F"/>
    <w:rsid w:val="006C6E55"/>
    <w:rsid w:val="006E152E"/>
    <w:rsid w:val="006E2504"/>
    <w:rsid w:val="006F092F"/>
    <w:rsid w:val="006F2D00"/>
    <w:rsid w:val="006F5E5A"/>
    <w:rsid w:val="006F79B0"/>
    <w:rsid w:val="00702043"/>
    <w:rsid w:val="007049C0"/>
    <w:rsid w:val="00710107"/>
    <w:rsid w:val="0071210D"/>
    <w:rsid w:val="00713C0E"/>
    <w:rsid w:val="00716D21"/>
    <w:rsid w:val="00727273"/>
    <w:rsid w:val="00730F95"/>
    <w:rsid w:val="00731ED1"/>
    <w:rsid w:val="007356CC"/>
    <w:rsid w:val="00740CDE"/>
    <w:rsid w:val="00742DD4"/>
    <w:rsid w:val="00743371"/>
    <w:rsid w:val="00746F75"/>
    <w:rsid w:val="007548FE"/>
    <w:rsid w:val="00755322"/>
    <w:rsid w:val="0075572F"/>
    <w:rsid w:val="00756D37"/>
    <w:rsid w:val="007572E1"/>
    <w:rsid w:val="007607D7"/>
    <w:rsid w:val="00760DB8"/>
    <w:rsid w:val="00760EF1"/>
    <w:rsid w:val="00763EDD"/>
    <w:rsid w:val="00770A4A"/>
    <w:rsid w:val="00774C34"/>
    <w:rsid w:val="007856F5"/>
    <w:rsid w:val="00785EF1"/>
    <w:rsid w:val="00791ECF"/>
    <w:rsid w:val="00795732"/>
    <w:rsid w:val="007A02E4"/>
    <w:rsid w:val="007A1E51"/>
    <w:rsid w:val="007A608C"/>
    <w:rsid w:val="007B5D2A"/>
    <w:rsid w:val="007C26E5"/>
    <w:rsid w:val="007C3344"/>
    <w:rsid w:val="007D02AD"/>
    <w:rsid w:val="007D1272"/>
    <w:rsid w:val="007E6F34"/>
    <w:rsid w:val="007F1A77"/>
    <w:rsid w:val="007F3354"/>
    <w:rsid w:val="007F54BE"/>
    <w:rsid w:val="008019DD"/>
    <w:rsid w:val="00802776"/>
    <w:rsid w:val="008063BC"/>
    <w:rsid w:val="00807F77"/>
    <w:rsid w:val="00816572"/>
    <w:rsid w:val="008177FA"/>
    <w:rsid w:val="00824319"/>
    <w:rsid w:val="00824E83"/>
    <w:rsid w:val="00826365"/>
    <w:rsid w:val="00835F7E"/>
    <w:rsid w:val="008361D1"/>
    <w:rsid w:val="00840250"/>
    <w:rsid w:val="00847CE2"/>
    <w:rsid w:val="00850AD0"/>
    <w:rsid w:val="0085715F"/>
    <w:rsid w:val="0086069E"/>
    <w:rsid w:val="00863AE9"/>
    <w:rsid w:val="008678F3"/>
    <w:rsid w:val="00877FAD"/>
    <w:rsid w:val="00887957"/>
    <w:rsid w:val="00892A12"/>
    <w:rsid w:val="00894EFB"/>
    <w:rsid w:val="008A1739"/>
    <w:rsid w:val="008A2146"/>
    <w:rsid w:val="008A3591"/>
    <w:rsid w:val="008A3C79"/>
    <w:rsid w:val="008A7C7B"/>
    <w:rsid w:val="008B4E26"/>
    <w:rsid w:val="008C0120"/>
    <w:rsid w:val="008C07B6"/>
    <w:rsid w:val="008C092D"/>
    <w:rsid w:val="008C0F15"/>
    <w:rsid w:val="008C1257"/>
    <w:rsid w:val="008C3A1D"/>
    <w:rsid w:val="008D169A"/>
    <w:rsid w:val="008D2C80"/>
    <w:rsid w:val="008D2E21"/>
    <w:rsid w:val="008D5DCC"/>
    <w:rsid w:val="008E02DB"/>
    <w:rsid w:val="008E529C"/>
    <w:rsid w:val="008F271E"/>
    <w:rsid w:val="008F40E5"/>
    <w:rsid w:val="008F4224"/>
    <w:rsid w:val="008F6477"/>
    <w:rsid w:val="00907475"/>
    <w:rsid w:val="0091204D"/>
    <w:rsid w:val="009158AA"/>
    <w:rsid w:val="009158EF"/>
    <w:rsid w:val="00917779"/>
    <w:rsid w:val="00917FF4"/>
    <w:rsid w:val="00926BF8"/>
    <w:rsid w:val="00927B73"/>
    <w:rsid w:val="00931084"/>
    <w:rsid w:val="00931650"/>
    <w:rsid w:val="009329AC"/>
    <w:rsid w:val="00932AA1"/>
    <w:rsid w:val="0093517F"/>
    <w:rsid w:val="00936D39"/>
    <w:rsid w:val="00940776"/>
    <w:rsid w:val="00943262"/>
    <w:rsid w:val="009513C0"/>
    <w:rsid w:val="0095766B"/>
    <w:rsid w:val="009578B8"/>
    <w:rsid w:val="00960049"/>
    <w:rsid w:val="00960310"/>
    <w:rsid w:val="009737E6"/>
    <w:rsid w:val="00975B59"/>
    <w:rsid w:val="00976AEB"/>
    <w:rsid w:val="0098283D"/>
    <w:rsid w:val="009851C2"/>
    <w:rsid w:val="00994EAE"/>
    <w:rsid w:val="009A2640"/>
    <w:rsid w:val="009A4D6E"/>
    <w:rsid w:val="009B51CF"/>
    <w:rsid w:val="009B6678"/>
    <w:rsid w:val="009C3CF3"/>
    <w:rsid w:val="009D2CBA"/>
    <w:rsid w:val="009D526E"/>
    <w:rsid w:val="009D763B"/>
    <w:rsid w:val="009F7513"/>
    <w:rsid w:val="00A01237"/>
    <w:rsid w:val="00A117B2"/>
    <w:rsid w:val="00A16A83"/>
    <w:rsid w:val="00A21BB2"/>
    <w:rsid w:val="00A21E38"/>
    <w:rsid w:val="00A23484"/>
    <w:rsid w:val="00A2393C"/>
    <w:rsid w:val="00A31AF3"/>
    <w:rsid w:val="00A35C3E"/>
    <w:rsid w:val="00A41CD0"/>
    <w:rsid w:val="00A45CB5"/>
    <w:rsid w:val="00A47138"/>
    <w:rsid w:val="00A47937"/>
    <w:rsid w:val="00A5377B"/>
    <w:rsid w:val="00A55070"/>
    <w:rsid w:val="00A6684E"/>
    <w:rsid w:val="00A702F9"/>
    <w:rsid w:val="00A71074"/>
    <w:rsid w:val="00A712D4"/>
    <w:rsid w:val="00A71CC7"/>
    <w:rsid w:val="00A71E16"/>
    <w:rsid w:val="00A7388E"/>
    <w:rsid w:val="00A81117"/>
    <w:rsid w:val="00A83350"/>
    <w:rsid w:val="00A8683B"/>
    <w:rsid w:val="00A93948"/>
    <w:rsid w:val="00A96D62"/>
    <w:rsid w:val="00AA1A36"/>
    <w:rsid w:val="00AA2457"/>
    <w:rsid w:val="00AB411D"/>
    <w:rsid w:val="00AB4FED"/>
    <w:rsid w:val="00AB72E7"/>
    <w:rsid w:val="00AB7F5E"/>
    <w:rsid w:val="00AC062E"/>
    <w:rsid w:val="00AD0AA0"/>
    <w:rsid w:val="00AD3295"/>
    <w:rsid w:val="00AD6804"/>
    <w:rsid w:val="00AE0D60"/>
    <w:rsid w:val="00AE36FD"/>
    <w:rsid w:val="00AE447B"/>
    <w:rsid w:val="00AE4AC0"/>
    <w:rsid w:val="00AE56BA"/>
    <w:rsid w:val="00AF778B"/>
    <w:rsid w:val="00B01813"/>
    <w:rsid w:val="00B03087"/>
    <w:rsid w:val="00B06066"/>
    <w:rsid w:val="00B07968"/>
    <w:rsid w:val="00B11B4A"/>
    <w:rsid w:val="00B13188"/>
    <w:rsid w:val="00B137A3"/>
    <w:rsid w:val="00B15D83"/>
    <w:rsid w:val="00B205F5"/>
    <w:rsid w:val="00B21AEB"/>
    <w:rsid w:val="00B30B82"/>
    <w:rsid w:val="00B32645"/>
    <w:rsid w:val="00B34EA2"/>
    <w:rsid w:val="00B36F86"/>
    <w:rsid w:val="00B43857"/>
    <w:rsid w:val="00B46AF4"/>
    <w:rsid w:val="00B47C9B"/>
    <w:rsid w:val="00B553A7"/>
    <w:rsid w:val="00B56569"/>
    <w:rsid w:val="00B629E3"/>
    <w:rsid w:val="00B63F31"/>
    <w:rsid w:val="00B64DEB"/>
    <w:rsid w:val="00B70ADF"/>
    <w:rsid w:val="00B71750"/>
    <w:rsid w:val="00B72C2D"/>
    <w:rsid w:val="00B74B18"/>
    <w:rsid w:val="00B81CA4"/>
    <w:rsid w:val="00B82E15"/>
    <w:rsid w:val="00B860EE"/>
    <w:rsid w:val="00B90E6F"/>
    <w:rsid w:val="00B922B0"/>
    <w:rsid w:val="00B93984"/>
    <w:rsid w:val="00B94626"/>
    <w:rsid w:val="00B95A8B"/>
    <w:rsid w:val="00B963CA"/>
    <w:rsid w:val="00BA410D"/>
    <w:rsid w:val="00BA5149"/>
    <w:rsid w:val="00BC3B05"/>
    <w:rsid w:val="00BD2677"/>
    <w:rsid w:val="00BD2B02"/>
    <w:rsid w:val="00BE4AE2"/>
    <w:rsid w:val="00BF4468"/>
    <w:rsid w:val="00BF5064"/>
    <w:rsid w:val="00C01FA1"/>
    <w:rsid w:val="00C02439"/>
    <w:rsid w:val="00C0279A"/>
    <w:rsid w:val="00C02BF7"/>
    <w:rsid w:val="00C1035C"/>
    <w:rsid w:val="00C11374"/>
    <w:rsid w:val="00C11ADF"/>
    <w:rsid w:val="00C15619"/>
    <w:rsid w:val="00C24B84"/>
    <w:rsid w:val="00C263AF"/>
    <w:rsid w:val="00C269A1"/>
    <w:rsid w:val="00C30720"/>
    <w:rsid w:val="00C3340B"/>
    <w:rsid w:val="00C37DA6"/>
    <w:rsid w:val="00C5489F"/>
    <w:rsid w:val="00C57E73"/>
    <w:rsid w:val="00C60242"/>
    <w:rsid w:val="00C64700"/>
    <w:rsid w:val="00C67C9C"/>
    <w:rsid w:val="00C714B4"/>
    <w:rsid w:val="00C73007"/>
    <w:rsid w:val="00C755B0"/>
    <w:rsid w:val="00C83433"/>
    <w:rsid w:val="00C84AD6"/>
    <w:rsid w:val="00C85963"/>
    <w:rsid w:val="00C9501E"/>
    <w:rsid w:val="00C97AA7"/>
    <w:rsid w:val="00CA3F5C"/>
    <w:rsid w:val="00CA52B7"/>
    <w:rsid w:val="00CA5DE9"/>
    <w:rsid w:val="00CA7947"/>
    <w:rsid w:val="00CB146F"/>
    <w:rsid w:val="00CC614F"/>
    <w:rsid w:val="00CD1B59"/>
    <w:rsid w:val="00CE6672"/>
    <w:rsid w:val="00CE6694"/>
    <w:rsid w:val="00CE7D35"/>
    <w:rsid w:val="00CF7F1B"/>
    <w:rsid w:val="00D04537"/>
    <w:rsid w:val="00D059A7"/>
    <w:rsid w:val="00D127C3"/>
    <w:rsid w:val="00D128B2"/>
    <w:rsid w:val="00D1364E"/>
    <w:rsid w:val="00D1668A"/>
    <w:rsid w:val="00D20E97"/>
    <w:rsid w:val="00D22C4E"/>
    <w:rsid w:val="00D24D1E"/>
    <w:rsid w:val="00D310DD"/>
    <w:rsid w:val="00D35F61"/>
    <w:rsid w:val="00D439D3"/>
    <w:rsid w:val="00D43FFF"/>
    <w:rsid w:val="00D52706"/>
    <w:rsid w:val="00D64834"/>
    <w:rsid w:val="00D64C1E"/>
    <w:rsid w:val="00D655A9"/>
    <w:rsid w:val="00D65EBE"/>
    <w:rsid w:val="00D72150"/>
    <w:rsid w:val="00D72EAB"/>
    <w:rsid w:val="00D77278"/>
    <w:rsid w:val="00D8332B"/>
    <w:rsid w:val="00D9116F"/>
    <w:rsid w:val="00D9128E"/>
    <w:rsid w:val="00DA2D98"/>
    <w:rsid w:val="00DA443B"/>
    <w:rsid w:val="00DB0A8B"/>
    <w:rsid w:val="00DB54C1"/>
    <w:rsid w:val="00DC1FB0"/>
    <w:rsid w:val="00DC2DB5"/>
    <w:rsid w:val="00DC3D91"/>
    <w:rsid w:val="00DC3E7B"/>
    <w:rsid w:val="00DC4B3C"/>
    <w:rsid w:val="00DC539E"/>
    <w:rsid w:val="00DC68CA"/>
    <w:rsid w:val="00DD0F6E"/>
    <w:rsid w:val="00DD2501"/>
    <w:rsid w:val="00DF7DBD"/>
    <w:rsid w:val="00E0778A"/>
    <w:rsid w:val="00E07B56"/>
    <w:rsid w:val="00E177C9"/>
    <w:rsid w:val="00E22E5D"/>
    <w:rsid w:val="00E25DF4"/>
    <w:rsid w:val="00E26D47"/>
    <w:rsid w:val="00E32902"/>
    <w:rsid w:val="00E3577B"/>
    <w:rsid w:val="00E36702"/>
    <w:rsid w:val="00E36A1D"/>
    <w:rsid w:val="00E412F0"/>
    <w:rsid w:val="00E42972"/>
    <w:rsid w:val="00E4303D"/>
    <w:rsid w:val="00E52553"/>
    <w:rsid w:val="00E566AE"/>
    <w:rsid w:val="00E566D1"/>
    <w:rsid w:val="00E56781"/>
    <w:rsid w:val="00E66C30"/>
    <w:rsid w:val="00E7255A"/>
    <w:rsid w:val="00E827FA"/>
    <w:rsid w:val="00E868D2"/>
    <w:rsid w:val="00E876B9"/>
    <w:rsid w:val="00E91123"/>
    <w:rsid w:val="00E96352"/>
    <w:rsid w:val="00E96717"/>
    <w:rsid w:val="00EA02AC"/>
    <w:rsid w:val="00EA075A"/>
    <w:rsid w:val="00EA22AF"/>
    <w:rsid w:val="00EA2B96"/>
    <w:rsid w:val="00EA48F1"/>
    <w:rsid w:val="00EA7510"/>
    <w:rsid w:val="00EB0EAE"/>
    <w:rsid w:val="00EB45A7"/>
    <w:rsid w:val="00EC0B22"/>
    <w:rsid w:val="00ED01CB"/>
    <w:rsid w:val="00ED09F9"/>
    <w:rsid w:val="00ED4242"/>
    <w:rsid w:val="00ED6B2D"/>
    <w:rsid w:val="00ED7E7F"/>
    <w:rsid w:val="00EE029E"/>
    <w:rsid w:val="00F01A5C"/>
    <w:rsid w:val="00F047AA"/>
    <w:rsid w:val="00F06D36"/>
    <w:rsid w:val="00F125B1"/>
    <w:rsid w:val="00F1386D"/>
    <w:rsid w:val="00F148B6"/>
    <w:rsid w:val="00F24F57"/>
    <w:rsid w:val="00F3028F"/>
    <w:rsid w:val="00F304E9"/>
    <w:rsid w:val="00F31292"/>
    <w:rsid w:val="00F33455"/>
    <w:rsid w:val="00F47F9A"/>
    <w:rsid w:val="00F5036B"/>
    <w:rsid w:val="00F50914"/>
    <w:rsid w:val="00F5204D"/>
    <w:rsid w:val="00F602FC"/>
    <w:rsid w:val="00F63019"/>
    <w:rsid w:val="00F63F25"/>
    <w:rsid w:val="00F64775"/>
    <w:rsid w:val="00F64F35"/>
    <w:rsid w:val="00F653B2"/>
    <w:rsid w:val="00F710DD"/>
    <w:rsid w:val="00F71BCD"/>
    <w:rsid w:val="00F7244D"/>
    <w:rsid w:val="00F7385C"/>
    <w:rsid w:val="00F75C3C"/>
    <w:rsid w:val="00F866C8"/>
    <w:rsid w:val="00F919FB"/>
    <w:rsid w:val="00F978CF"/>
    <w:rsid w:val="00FB06CD"/>
    <w:rsid w:val="00FB08AF"/>
    <w:rsid w:val="00FB275F"/>
    <w:rsid w:val="00FB45F6"/>
    <w:rsid w:val="00FB494C"/>
    <w:rsid w:val="00FC1F94"/>
    <w:rsid w:val="00FC2133"/>
    <w:rsid w:val="00FC32F7"/>
    <w:rsid w:val="00FC7FAB"/>
    <w:rsid w:val="00FD3088"/>
    <w:rsid w:val="00FD46F3"/>
    <w:rsid w:val="00FE0CE0"/>
    <w:rsid w:val="00FE1985"/>
    <w:rsid w:val="00FE326F"/>
    <w:rsid w:val="00FE49AB"/>
    <w:rsid w:val="00FF0690"/>
    <w:rsid w:val="00FF1A8A"/>
    <w:rsid w:val="00FF2B95"/>
    <w:rsid w:val="00FF3BCF"/>
    <w:rsid w:val="00FF5AE1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FA6EC-3055-4229-B001-0CCFBF0C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9</Pages>
  <Words>2755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477</cp:revision>
  <cp:lastPrinted>2020-06-05T08:12:00Z</cp:lastPrinted>
  <dcterms:created xsi:type="dcterms:W3CDTF">2015-05-06T06:06:00Z</dcterms:created>
  <dcterms:modified xsi:type="dcterms:W3CDTF">2024-04-24T09:41:00Z</dcterms:modified>
</cp:coreProperties>
</file>