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D50DF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за 1 квартал  202</w:t>
      </w:r>
      <w:r w:rsidR="00E770F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</w:t>
      </w:r>
      <w:r w:rsidR="00011E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70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 апреля  202</w:t>
      </w:r>
      <w:r w:rsidR="00E770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E770FE">
        <w:rPr>
          <w:rFonts w:ascii="Times New Roman" w:eastAsia="Calibri" w:hAnsi="Times New Roman" w:cs="Times New Roman"/>
          <w:sz w:val="28"/>
          <w:szCs w:val="28"/>
        </w:rPr>
        <w:t>27</w:t>
      </w:r>
      <w:r w:rsidRPr="00D50DFC">
        <w:rPr>
          <w:rFonts w:ascii="Times New Roman" w:eastAsia="Calibri" w:hAnsi="Times New Roman" w:cs="Times New Roman"/>
          <w:sz w:val="28"/>
          <w:szCs w:val="28"/>
        </w:rPr>
        <w:t>.1</w:t>
      </w:r>
      <w:r w:rsidR="00E770FE">
        <w:rPr>
          <w:rFonts w:ascii="Times New Roman" w:eastAsia="Calibri" w:hAnsi="Times New Roman" w:cs="Times New Roman"/>
          <w:sz w:val="28"/>
          <w:szCs w:val="28"/>
        </w:rPr>
        <w:t>0</w:t>
      </w:r>
      <w:r w:rsidRPr="00D50DFC">
        <w:rPr>
          <w:rFonts w:ascii="Times New Roman" w:eastAsia="Calibri" w:hAnsi="Times New Roman" w:cs="Times New Roman"/>
          <w:sz w:val="28"/>
          <w:szCs w:val="28"/>
        </w:rPr>
        <w:t>.202</w:t>
      </w:r>
      <w:r w:rsidR="00E770FE"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50DFC" w:rsidRDefault="00D50DFC" w:rsidP="00D50D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Заключение оформлено по результатам оперативного анализа и 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202</w:t>
      </w:r>
      <w:r w:rsidR="00E770FE"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квартал  202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770FE" w:rsidRDefault="000B0C6C" w:rsidP="000B0C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D0355">
        <w:rPr>
          <w:rFonts w:ascii="Times New Roman" w:hAnsi="Times New Roman"/>
          <w:sz w:val="28"/>
          <w:szCs w:val="28"/>
        </w:rPr>
        <w:t>По итогам первого квартала  2024 года</w:t>
      </w:r>
      <w:r>
        <w:rPr>
          <w:rFonts w:ascii="Times New Roman" w:hAnsi="Times New Roman"/>
          <w:sz w:val="28"/>
          <w:szCs w:val="28"/>
        </w:rPr>
        <w:t>,</w:t>
      </w:r>
      <w:r w:rsidR="002D0355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="002D0355">
        <w:rPr>
          <w:rFonts w:ascii="Times New Roman" w:hAnsi="Times New Roman"/>
          <w:sz w:val="28"/>
          <w:szCs w:val="28"/>
        </w:rPr>
        <w:t>Вороновского</w:t>
      </w:r>
      <w:proofErr w:type="spellEnd"/>
      <w:r w:rsidR="002D035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D035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2D0355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397,1 тыс. рублей, или 17,1 % к утвержденному годовому плану, расходам – в сумме  467,6 тыс. рублей, или 20,2 % к годовым назначениям уточненной бюджетной росписи, с превышением расходов над доходами в сумме  70,5 тыс. рублей.</w:t>
      </w:r>
      <w:proofErr w:type="gramEnd"/>
    </w:p>
    <w:p w:rsidR="00FE0CE0" w:rsidRDefault="00E95BC6" w:rsidP="002D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3F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r w:rsidR="000C0579">
        <w:rPr>
          <w:rFonts w:ascii="Times New Roman" w:hAnsi="Times New Roman" w:cs="Times New Roman"/>
          <w:b/>
          <w:sz w:val="28"/>
          <w:szCs w:val="28"/>
        </w:rPr>
        <w:t>Вороновского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057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E0CE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C0579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1A5AFF" w:rsidRDefault="001A5AFF" w:rsidP="001A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2024 года исполнена в сумме 397,1 тыс. рублей, или  17,1 % к утвержденным годовым назначениям. По сравнению  с соответствующим уровнем прошлого года, доходы увеличились на 97,4  тыс. рублей. В структуре доходов бюджета удельный вес собственных доходов составил 45,6 %, что ниже соответствующего периода прошлого года на 20,2 процентн</w:t>
      </w:r>
      <w:r w:rsidR="000B0C6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67,5 процента. Налоговые и неналоговые доходы бюджета в сравнении с отчетным периодом 2023 года увеличились на 95,7 %, объем безвозмездных поступлений </w:t>
      </w:r>
      <w:r w:rsidR="000B0C6C">
        <w:rPr>
          <w:rFonts w:ascii="Times New Roman" w:hAnsi="Times New Roman" w:cs="Times New Roman"/>
          <w:sz w:val="28"/>
          <w:szCs w:val="28"/>
        </w:rPr>
        <w:t>сниз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0B0C6C">
        <w:rPr>
          <w:rFonts w:ascii="Times New Roman" w:hAnsi="Times New Roman" w:cs="Times New Roman"/>
          <w:sz w:val="28"/>
          <w:szCs w:val="28"/>
        </w:rPr>
        <w:t>20,6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0B0C6C">
        <w:rPr>
          <w:rFonts w:ascii="Times New Roman" w:hAnsi="Times New Roman" w:cs="Times New Roman"/>
          <w:sz w:val="28"/>
          <w:szCs w:val="28"/>
        </w:rPr>
        <w:t>33,5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1A5AFF" w:rsidRDefault="001A5AFF" w:rsidP="001A5AFF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26</w:t>
      </w:r>
      <w:r w:rsidR="009F783D">
        <w:rPr>
          <w:sz w:val="28"/>
          <w:szCs w:val="28"/>
        </w:rPr>
        <w:t>7,</w:t>
      </w:r>
      <w:r>
        <w:rPr>
          <w:sz w:val="28"/>
          <w:szCs w:val="28"/>
        </w:rPr>
        <w:t xml:space="preserve"> </w:t>
      </w:r>
      <w:r w:rsidR="009F783D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тыс. рублей, или  15,1 %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1A5AFF" w:rsidRDefault="001A5AFF" w:rsidP="001A5AFF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Вороновского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 за  2023 -2024 годы                                                                                          </w:t>
      </w:r>
    </w:p>
    <w:p w:rsidR="001A5AFF" w:rsidRDefault="001A5AFF" w:rsidP="001A5AF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1A5AFF" w:rsidTr="001A5AFF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</w:t>
            </w:r>
          </w:p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2024 г, исполнение </w:t>
            </w:r>
          </w:p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2023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году,</w:t>
            </w:r>
          </w:p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2024 г</w:t>
            </w:r>
          </w:p>
        </w:tc>
      </w:tr>
      <w:tr w:rsidR="001A5AFF" w:rsidTr="001A5AF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299,7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17,1</w:t>
            </w:r>
          </w:p>
        </w:tc>
      </w:tr>
      <w:tr w:rsidR="001A5AFF" w:rsidTr="001A5AFF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15,1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15,1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12,7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20,1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Перечисление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осуществление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возврата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2799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2799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2799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82799B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A5AFF" w:rsidTr="001A5AF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163,0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23,7</w:t>
            </w:r>
          </w:p>
        </w:tc>
      </w:tr>
      <w:tr w:rsidR="001A5AFF" w:rsidTr="001A5AFF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A5AFF" w:rsidTr="001A5AF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A5AFF" w:rsidTr="001A5AF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19,9</w:t>
            </w:r>
          </w:p>
        </w:tc>
      </w:tr>
      <w:tr w:rsidR="001A5AFF" w:rsidTr="001A5AFF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2799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1A5AFF" w:rsidTr="001A5AF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298,3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156,8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20,2</w:t>
            </w:r>
          </w:p>
        </w:tc>
      </w:tr>
      <w:tr w:rsidR="001A5AFF" w:rsidTr="001A5AFF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FF" w:rsidRDefault="001A5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1A5AFF" w:rsidRDefault="001A5AFF" w:rsidP="001A5A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355" w:rsidRDefault="002D0355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Pr="00713F9B" w:rsidRDefault="00713F9B" w:rsidP="00713F9B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b/>
          <w:sz w:val="28"/>
          <w:szCs w:val="28"/>
        </w:rPr>
        <w:t>Налоговые доходы</w:t>
      </w:r>
    </w:p>
    <w:p w:rsidR="00121B6D" w:rsidRDefault="00121B6D" w:rsidP="0012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DE4C6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2877A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267,6 тыс. рублей. Основным налогом, которым сформирована доходная часть бюджета за 1 квартал 2024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земельный  налог. На его долю приходится 71,4 % поступивших налоговых доходов.</w:t>
      </w:r>
    </w:p>
    <w:p w:rsidR="00121B6D" w:rsidRDefault="00121B6D" w:rsidP="0012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 10,7 тыс. рублей, годовые плановые назначения исполнены на 12,7 %, доля в собственных доходах составляет 4,0 %, увеличил</w:t>
      </w:r>
      <w:r w:rsidR="00AA0D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по сравнению с уровнем прошлого года на 15,1 процентных пункта. К соответствующему периоду 2023  года</w:t>
      </w:r>
      <w:r w:rsidR="00DE4C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роста  составил 15,1  процент</w:t>
      </w:r>
      <w:r w:rsidR="00DE4C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B6D" w:rsidRDefault="00121B6D" w:rsidP="0012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1,1 % налоговых доходов. Объем поступлений составил 1,1 тыс. рублей.  По сравнению с аналогичным периодом прошлого года,  увеличился на 3,0  тыс. рублей.</w:t>
      </w:r>
    </w:p>
    <w:p w:rsidR="00121B6D" w:rsidRDefault="00121B6D" w:rsidP="0012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191,8 тыс. рублей, или 20,1 % годовых плановых назначений. Темп роста  к аналог</w:t>
      </w:r>
      <w:r w:rsidR="002B3044">
        <w:rPr>
          <w:rFonts w:ascii="Times New Roman" w:hAnsi="Times New Roman" w:cs="Times New Roman"/>
          <w:sz w:val="28"/>
          <w:szCs w:val="28"/>
        </w:rPr>
        <w:t xml:space="preserve">ичному периоду прошлого года – </w:t>
      </w:r>
      <w:r>
        <w:rPr>
          <w:rFonts w:ascii="Times New Roman" w:hAnsi="Times New Roman" w:cs="Times New Roman"/>
          <w:sz w:val="28"/>
          <w:szCs w:val="28"/>
        </w:rPr>
        <w:t xml:space="preserve">95,5  процента.  </w:t>
      </w:r>
    </w:p>
    <w:p w:rsidR="00121B6D" w:rsidRDefault="00121B6D" w:rsidP="0012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поступлений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единого  сельскохозяйственного налога </w:t>
      </w:r>
      <w:r>
        <w:rPr>
          <w:rFonts w:ascii="Times New Roman" w:hAnsi="Times New Roman" w:cs="Times New Roman"/>
          <w:sz w:val="28"/>
          <w:szCs w:val="28"/>
        </w:rPr>
        <w:t>в 2024  году составил 64,6 тыс. рублей или 9,6 % плановых назначений. Темп роста к аналогичному периоду прошлого года –</w:t>
      </w:r>
      <w:r w:rsidR="002B30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07,1 процента.</w:t>
      </w:r>
    </w:p>
    <w:p w:rsidR="00F03760" w:rsidRDefault="00F03760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Default="00713F9B" w:rsidP="00713F9B">
      <w:pPr>
        <w:numPr>
          <w:ilvl w:val="1"/>
          <w:numId w:val="2"/>
        </w:numPr>
        <w:spacing w:after="0" w:line="240" w:lineRule="auto"/>
        <w:ind w:left="15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b/>
          <w:sz w:val="28"/>
          <w:szCs w:val="28"/>
        </w:rPr>
        <w:t>Неналоговые доходы</w:t>
      </w:r>
    </w:p>
    <w:p w:rsidR="007B639A" w:rsidRPr="00F1021F" w:rsidRDefault="007B639A" w:rsidP="007B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021F">
        <w:rPr>
          <w:rFonts w:ascii="Times New Roman" w:hAnsi="Times New Roman" w:cs="Times New Roman"/>
          <w:sz w:val="28"/>
          <w:szCs w:val="28"/>
        </w:rPr>
        <w:t xml:space="preserve">Неналоговые доходы  в </w:t>
      </w:r>
      <w:r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Pr="00F1021F">
        <w:rPr>
          <w:rFonts w:ascii="Times New Roman" w:hAnsi="Times New Roman" w:cs="Times New Roman"/>
          <w:sz w:val="28"/>
          <w:szCs w:val="28"/>
        </w:rPr>
        <w:t>202</w:t>
      </w:r>
      <w:r w:rsidR="002E236B">
        <w:rPr>
          <w:rFonts w:ascii="Times New Roman" w:hAnsi="Times New Roman" w:cs="Times New Roman"/>
          <w:sz w:val="28"/>
          <w:szCs w:val="28"/>
        </w:rPr>
        <w:t>4</w:t>
      </w:r>
      <w:r w:rsidRPr="00F1021F">
        <w:rPr>
          <w:rFonts w:ascii="Times New Roman" w:hAnsi="Times New Roman" w:cs="Times New Roman"/>
          <w:sz w:val="28"/>
          <w:szCs w:val="28"/>
        </w:rPr>
        <w:t xml:space="preserve"> году и  аналогичном периоде 202</w:t>
      </w:r>
      <w:r w:rsidR="002E236B">
        <w:rPr>
          <w:rFonts w:ascii="Times New Roman" w:hAnsi="Times New Roman" w:cs="Times New Roman"/>
          <w:sz w:val="28"/>
          <w:szCs w:val="28"/>
        </w:rPr>
        <w:t>3</w:t>
      </w:r>
      <w:r w:rsidRPr="00F102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256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Pr="00F1021F">
        <w:rPr>
          <w:rFonts w:ascii="Times New Roman" w:hAnsi="Times New Roman" w:cs="Times New Roman"/>
          <w:sz w:val="28"/>
          <w:szCs w:val="28"/>
        </w:rPr>
        <w:t>.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Pr="00F42E74" w:rsidRDefault="00F42E74" w:rsidP="00F42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157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1.3.</w:t>
      </w:r>
      <w:r w:rsidRPr="00F42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3F9B" w:rsidRPr="00F42E74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F53F7E" w:rsidRPr="00F53F7E" w:rsidRDefault="00F53F7E" w:rsidP="00F5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7E">
        <w:rPr>
          <w:rFonts w:ascii="Times New Roman" w:eastAsia="Times New Roman" w:hAnsi="Times New Roman" w:cs="Times New Roman"/>
          <w:sz w:val="28"/>
          <w:szCs w:val="28"/>
        </w:rPr>
        <w:t>За 1 квартал 2024 года кассовое исполнение безвозмездных поступлений составило 128,9 тыс. рублей, или 23,6  % утвержденных годовых назначений. По сравнению с аналогичным периодом 2023 года, общий объем безвозмездных поступлений уменьшился  на 20,6 процент</w:t>
      </w:r>
      <w:r w:rsidR="006179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3F7E">
        <w:rPr>
          <w:rFonts w:ascii="Times New Roman" w:eastAsia="Times New Roman" w:hAnsi="Times New Roman" w:cs="Times New Roman"/>
          <w:sz w:val="28"/>
          <w:szCs w:val="28"/>
        </w:rPr>
        <w:t>, или на 33,5 тыс. рублей.</w:t>
      </w:r>
    </w:p>
    <w:p w:rsidR="00F53F7E" w:rsidRPr="00F53F7E" w:rsidRDefault="00F53F7E" w:rsidP="00F5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7E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F53F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иных межбюджетных трансфертов </w:t>
      </w:r>
      <w:r w:rsidRPr="00F53F7E">
        <w:rPr>
          <w:rFonts w:ascii="Times New Roman" w:eastAsia="Times New Roman" w:hAnsi="Times New Roman" w:cs="Times New Roman"/>
          <w:sz w:val="28"/>
          <w:szCs w:val="28"/>
        </w:rPr>
        <w:t>составляет 102,0 тыс. рублей, или 25,0% от годового плана.</w:t>
      </w:r>
    </w:p>
    <w:p w:rsidR="00F53F7E" w:rsidRPr="00F53F7E" w:rsidRDefault="00F53F7E" w:rsidP="00F5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7E">
        <w:rPr>
          <w:rFonts w:ascii="Times New Roman" w:eastAsia="Times New Roman" w:hAnsi="Times New Roman" w:cs="Times New Roman"/>
          <w:b/>
          <w:i/>
          <w:sz w:val="28"/>
          <w:szCs w:val="28"/>
        </w:rPr>
        <w:t>Субвенции</w:t>
      </w:r>
      <w:r w:rsidRPr="00F53F7E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поступили в сумме 27,5 тыс. рублей, что составило 19,9 % от плана и 95,8 % к уровню 2023 года.</w:t>
      </w:r>
    </w:p>
    <w:p w:rsidR="00F53F7E" w:rsidRPr="00F53F7E" w:rsidRDefault="00F53F7E" w:rsidP="00F5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Субсидии </w:t>
      </w:r>
      <w:r w:rsidRPr="00F53F7E">
        <w:rPr>
          <w:rFonts w:ascii="Times New Roman" w:eastAsia="Times New Roman" w:hAnsi="Times New Roman" w:cs="Times New Roman"/>
          <w:sz w:val="28"/>
          <w:szCs w:val="28"/>
        </w:rPr>
        <w:t>в отчетном период не планировались и не поступали</w:t>
      </w:r>
      <w:proofErr w:type="gramStart"/>
      <w:r w:rsidRPr="00F53F7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00348" w:rsidRDefault="00B00348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7B" w:rsidRDefault="00477A8C" w:rsidP="00AC5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5377B" w:rsidRPr="00AC597C">
        <w:rPr>
          <w:rFonts w:ascii="Times New Roman" w:hAnsi="Times New Roman" w:cs="Times New Roman"/>
          <w:b/>
          <w:sz w:val="28"/>
          <w:szCs w:val="28"/>
        </w:rPr>
        <w:t xml:space="preserve">нализ исполнения расходов бюджета 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 xml:space="preserve">Вороновского </w:t>
      </w:r>
      <w:r w:rsidR="00A5377B" w:rsidRPr="00AC597C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AC597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D01542" w:rsidRDefault="00D01542" w:rsidP="00D0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2024 год, составляет 2317,0 тыс. рублей.  По сравнению  с соответствующим уровнем прошлого года, расходы уменьшились на 1415,8 тыс. рублей. </w:t>
      </w:r>
    </w:p>
    <w:p w:rsidR="00D01542" w:rsidRDefault="00D01542" w:rsidP="00D0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2024 год составило 467,6 тыс. рублей, что соответствует 20,2 % уточненной бюджетной росписи. К уровню расходов аналогичного периода прошлого года, расходы в </w:t>
      </w:r>
      <w:r>
        <w:rPr>
          <w:rFonts w:ascii="Times New Roman" w:hAnsi="Times New Roman" w:cs="Times New Roman"/>
          <w:sz w:val="28"/>
          <w:szCs w:val="28"/>
        </w:rPr>
        <w:lastRenderedPageBreak/>
        <w:t>абсолютном значении увеличились на 169,3 тыс. рублей, или на 56,8 процент</w:t>
      </w:r>
      <w:r w:rsidR="006179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F7E" w:rsidRDefault="00F53F7E" w:rsidP="00D07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 2024 год осуществлялось по 4 разделам бюджетной классификации. Наибольший удельный вес в общем объеме расходов составили расходы по разделу: </w:t>
      </w:r>
    </w:p>
    <w:p w:rsidR="000C74BF" w:rsidRDefault="000C74BF" w:rsidP="000C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вопросы», с удельным весом в общем объеме расходов 80,2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4 разделов, 4 раздела исполнены от 17,4</w:t>
      </w:r>
      <w:r w:rsidR="005E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до 26,5 %   к утвержденным по уточненной бюджетной росписи объемам расходов.</w:t>
      </w:r>
      <w:proofErr w:type="gramEnd"/>
    </w:p>
    <w:p w:rsidR="000C74BF" w:rsidRDefault="000C74BF" w:rsidP="000C74B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134"/>
        <w:gridCol w:w="1134"/>
      </w:tblGrid>
      <w:tr w:rsidR="000C74BF" w:rsidTr="00AA2F9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квартал. 2023 г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2024 г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квартал  2024 г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2024/2023</w:t>
            </w: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0C74BF" w:rsidTr="00AA2F9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167,6</w:t>
            </w:r>
          </w:p>
        </w:tc>
      </w:tr>
      <w:tr w:rsidR="000C74BF" w:rsidTr="00AA2F9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</w:tc>
      </w:tr>
      <w:tr w:rsidR="000C74BF" w:rsidTr="00AA2F9C">
        <w:trPr>
          <w:trHeight w:val="7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C74BF" w:rsidTr="00AA2F9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C74BF" w:rsidTr="00AA2F9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137,0</w:t>
            </w:r>
          </w:p>
        </w:tc>
      </w:tr>
      <w:tr w:rsidR="000C74BF" w:rsidTr="00AA2F9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0C74BF" w:rsidTr="00AA2F9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106,1</w:t>
            </w:r>
          </w:p>
        </w:tc>
      </w:tr>
      <w:tr w:rsidR="000C74BF" w:rsidTr="00AA2F9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BF" w:rsidRDefault="000C74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BF" w:rsidRDefault="000C74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156,8</w:t>
            </w:r>
          </w:p>
        </w:tc>
      </w:tr>
    </w:tbl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2024 года исполнены в сумме 374,9 тыс. рублей, или 21,0 % к утвержденной  бюджетной росписи. Доля расходов по разделу в общей структуре расходов бюджета  составила  80,1  процентов.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2023 года на 67,6  процента.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 за 1 квартал 2024 года исполнены в сумме  374,9  тыс. рублей или 21,0 % к утвержденной бюджетной росписи.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Расходы на содержание аппарата сельской администрации за 1 квартал 2024 года составляют: расходы на зарплату с начислениями главы  – 115,4  тыс. рублей,  за аналогичный период  2023 года – 32,3 тыс. рублей; расходы на зарплату главного бухгалтера  с начислениями – 66,8 тыс. рублей,  за аналогичный период  2023 года –  69,6 тыс. рублей;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62,9</w:t>
      </w:r>
      <w:r w:rsidR="005E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 за аналогичный период 2023 года –  63,3 тыс. рублей; расходы на зарплату обслуживающего персонала  (сторожей, истопников)  с начислениями – 34,3 тыс. рублей,  за аналогичный  период 2023 года –  31,7  тыс. рублей.</w:t>
      </w:r>
      <w:proofErr w:type="gramEnd"/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6,5 тыс. рублей, за  аналогичный период  2023 года  - 3,7 тыс. рублей; стоимость офисной оргтехники (компьютеры, принтеры, сканеры и т д. – 0,0 тыс. рублей,  за аналогичный период  2023 года –</w:t>
      </w:r>
      <w:r w:rsidR="00707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 тыс. рублей.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 стоимость канцтоваров,</w:t>
      </w:r>
      <w:r w:rsidR="005E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- 3,2 тыс. рублей,  за аналогичный  период  2023 год -</w:t>
      </w:r>
      <w:r w:rsidR="005E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707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за аналогичный период 2024 года -</w:t>
      </w:r>
      <w:r w:rsidR="005E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-5,3 тыс. рублей,  за аналогичный период 2023  года – 5,3 тыс. рублей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- 0,0 тыс. рублей,  за аналогичный период 2023 года – 0,0 тыс. рублей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 2024 года сложились в сумме 27,5 тыс. рублей, или 19,9 % к объему расходов, предусмотренных уточненной бюджетной росписью на год. Темп роста к аналогичному периоду 2023 года составил 35,5 процента. Структура раздела представлена одним подразделом - 02 03 «Мобилизационная и вневойсковая подготовка».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2024 года сложились в сумме 33,7  тыс. рублей, или 17,4 % к объему расходов, предусмотренных уточненной бюджетной росписью на год. К аналогичному периоду 2023 года отмечено увеличение расходов на 37,0  процентов.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-05 03 «Благоустройство»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 2024 года сложились в сумме 31,5 тыс. рублей, или 26,5 % к объему расходов, предусмотренных уточненной бюджетной росписью на год. К аналогичному периоду 2023  года произошло увеличение  на 6,6 процента.</w:t>
      </w:r>
    </w:p>
    <w:p w:rsidR="000C74BF" w:rsidRDefault="000C74BF" w:rsidP="000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118,7 тыс. рублей. Структура раздела представлена одним подразделом – 1001 «Пенсионное обеспечение». В аналогичном периоде 2023 года расходы составили  29,7 рублей.</w:t>
      </w:r>
    </w:p>
    <w:p w:rsidR="009B158D" w:rsidRDefault="009B158D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2024 год</w:t>
      </w:r>
      <w:r w:rsidR="00A0227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1 квартал 2024 года  исполнение расходов составило 467,6  тыс. рублей, что соответствует 20,2 %  сводной бюджетной росписи. К аналогичному  периоду прошлого года объем кассовых расходов составил </w:t>
      </w:r>
      <w:r>
        <w:rPr>
          <w:rFonts w:ascii="Times New Roman" w:hAnsi="Times New Roman" w:cs="Times New Roman"/>
          <w:sz w:val="28"/>
          <w:szCs w:val="28"/>
        </w:rPr>
        <w:t>156,8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19.12. 2023 года № 34</w:t>
      </w:r>
      <w:r w:rsidR="007B207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DA2D8A" w:rsidRDefault="005F7B5F" w:rsidP="005F7B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="00DA2D8A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7B207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A2D8A"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7B2072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DA2D8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7B2072">
        <w:rPr>
          <w:rFonts w:ascii="Times New Roman" w:eastAsia="Calibri" w:hAnsi="Times New Roman" w:cs="Times New Roman"/>
          <w:sz w:val="28"/>
          <w:szCs w:val="28"/>
        </w:rPr>
        <w:t>е</w:t>
      </w:r>
      <w:r w:rsidR="00DA2D8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B2072">
        <w:rPr>
          <w:rFonts w:ascii="Times New Roman" w:eastAsia="Calibri" w:hAnsi="Times New Roman" w:cs="Times New Roman"/>
          <w:sz w:val="28"/>
          <w:szCs w:val="28"/>
        </w:rPr>
        <w:t>е</w:t>
      </w:r>
      <w:r w:rsidR="00DA2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2D8A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DA2D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2024-2026 годы».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19.12.2023 года № 34</w:t>
      </w:r>
      <w:r w:rsidR="007B207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  </w:t>
      </w:r>
      <w:r w:rsidR="007B207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7B2072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</w:t>
      </w:r>
      <w:r w:rsidR="007B207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B207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с уточненным финансированием на 2024 год в сумме 2307,0 тыс. рублей.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 5 к решению от  18.12.2023</w:t>
      </w:r>
      <w:r w:rsidR="00584D8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№4-138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</w:t>
      </w:r>
      <w:r w:rsidR="00584D8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2024 год и на плановый период 2025 и 2026 годов, запланировано в рамках реализации 1 муниципальной программы. 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 утвержден в сумме 2307,0 тыс. рублей: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r w:rsidR="00584D8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584D86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584D86">
        <w:rPr>
          <w:rFonts w:ascii="Times New Roman" w:eastAsia="Calibri" w:hAnsi="Times New Roman" w:cs="Times New Roman"/>
          <w:sz w:val="28"/>
          <w:szCs w:val="28"/>
        </w:rPr>
        <w:t>е поселение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- 2307,0  тыс. рублей;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D86" w:rsidRDefault="00584D86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DA2D8A" w:rsidRDefault="00DA2D8A" w:rsidP="00DA2D8A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DA2D8A" w:rsidTr="00DA2D8A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2024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2024г.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1 квартал</w:t>
            </w:r>
          </w:p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DA2D8A" w:rsidTr="00DA2D8A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8A" w:rsidRDefault="00DA2D8A" w:rsidP="007B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r w:rsidR="007B20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</w:t>
            </w:r>
            <w:r w:rsidR="007B20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сельско</w:t>
            </w:r>
            <w:r w:rsidR="007B20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поселени</w:t>
            </w:r>
            <w:r w:rsidR="007B20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 на 202</w:t>
            </w:r>
            <w:r w:rsidR="007B20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- 202</w:t>
            </w:r>
            <w:r w:rsidR="007B20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2D8A" w:rsidTr="00DA2D8A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8A" w:rsidRDefault="00DA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</w:t>
            </w:r>
          </w:p>
        </w:tc>
      </w:tr>
      <w:tr w:rsidR="00DA2D8A" w:rsidTr="00DA2D8A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8A" w:rsidRDefault="00DA2D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5,9</w:t>
            </w:r>
          </w:p>
        </w:tc>
      </w:tr>
      <w:tr w:rsidR="00DA2D8A" w:rsidTr="00DA2D8A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8A" w:rsidRDefault="00DA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2169,0</w:t>
            </w:r>
          </w:p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94,1</w:t>
            </w:r>
          </w:p>
        </w:tc>
      </w:tr>
      <w:tr w:rsidR="00DA2D8A" w:rsidTr="00DA2D8A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8A" w:rsidRDefault="00DA2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2307,0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2307,0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2D8A" w:rsidRDefault="00DA2D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8A" w:rsidRDefault="00DA2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DA2D8A" w:rsidRDefault="00DA2D8A" w:rsidP="00DA2D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 2024 года расходы бюджета по муниципальной программе  исполнены в сумме 467,6 тыс. рублей, что составляет 20,3 % уточненных годовых бюджетных назначений.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r w:rsidR="00584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</w:t>
      </w:r>
      <w:r w:rsidR="00584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</w:t>
      </w:r>
      <w:r w:rsidR="00584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584D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2024-2026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DA2D8A" w:rsidRDefault="00DA2D8A" w:rsidP="00DA2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DA2D8A" w:rsidRDefault="00DA2D8A" w:rsidP="00DA2D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DA2D8A" w:rsidRDefault="00DA2D8A" w:rsidP="00DA2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374,9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рублей, или 21,2 % годовых плановых назначений;</w:t>
      </w:r>
    </w:p>
    <w:p w:rsidR="00DA2D8A" w:rsidRDefault="00DA2D8A" w:rsidP="00DA2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27,5 тыс. рублей, или 19,9 % плановых назначений;</w:t>
      </w:r>
    </w:p>
    <w:p w:rsidR="00DA2D8A" w:rsidRDefault="00DA2D8A" w:rsidP="00DA2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32,3 тыс. рублей, или 26,6 % плановых назначений</w:t>
      </w:r>
    </w:p>
    <w:p w:rsidR="00DA2D8A" w:rsidRDefault="00DA2D8A" w:rsidP="00DA2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1,3  тыс. рублей, или 3,9 % плановых назначений;</w:t>
      </w:r>
    </w:p>
    <w:p w:rsidR="00DA2D8A" w:rsidRDefault="00DA2D8A" w:rsidP="00DA2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выплаты муниципальных пенсий (доплат к пенсиям) – 31,5 тыс. рублей, или 26,5 % плановых назначений;</w:t>
      </w:r>
    </w:p>
    <w:p w:rsidR="00DA2D8A" w:rsidRDefault="00DA2D8A" w:rsidP="00DA2D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1 квартал 2024 года </w:t>
      </w:r>
    </w:p>
    <w:p w:rsidR="00DA2D8A" w:rsidRDefault="00DA2D8A" w:rsidP="00DA2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467,6  тыс. рублей, или  20,3 % годовых плановых назначений.</w:t>
      </w:r>
    </w:p>
    <w:p w:rsidR="00DA2D8A" w:rsidRDefault="00DA2D8A" w:rsidP="00DA2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рамках  непрограммной деятельности  бюджета за 1 квартал  2024 года расходы, утвержденные в сумме 10,0 тыс. рублей,  исполнены – 0,0 тыс. рублей.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69">
        <w:rPr>
          <w:rFonts w:ascii="Times New Roman" w:hAnsi="Times New Roman" w:cs="Times New Roman"/>
          <w:b/>
          <w:sz w:val="28"/>
          <w:szCs w:val="28"/>
        </w:rPr>
        <w:t>Д</w:t>
      </w:r>
      <w:r w:rsidRPr="00B860EE">
        <w:rPr>
          <w:rFonts w:ascii="Times New Roman" w:hAnsi="Times New Roman" w:cs="Times New Roman"/>
          <w:b/>
          <w:sz w:val="28"/>
          <w:szCs w:val="28"/>
        </w:rPr>
        <w:t>ефицит бюджета и источники внутреннего финансирования бюджета</w:t>
      </w:r>
    </w:p>
    <w:p w:rsidR="00643DCD" w:rsidRDefault="00643DCD" w:rsidP="00643DC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2024 год,  первоначально бюджет  был утвержден  бездефицитным.</w:t>
      </w:r>
      <w:proofErr w:type="gramEnd"/>
    </w:p>
    <w:p w:rsidR="00643DCD" w:rsidRDefault="00643DCD" w:rsidP="00643DC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1 квартал   2024 года,  бюджет исполнен с дефицитом  в сумме 70,5 тыс. рублей.</w:t>
      </w:r>
    </w:p>
    <w:p w:rsidR="00643DCD" w:rsidRDefault="00643DCD" w:rsidP="00643DC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2024 года составляет  218,7 тыс. рублей, по состоянию на 1 апреля 2024 года – 148,1 тыс. рублей.</w:t>
      </w:r>
    </w:p>
    <w:p w:rsidR="0082454D" w:rsidRDefault="0082454D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75BC2" w:rsidRPr="00275BC2" w:rsidRDefault="0082454D" w:rsidP="008245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C2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8E0034" w:rsidRDefault="00BF236F" w:rsidP="00BF23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="008E0034"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8E0034"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E0034"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8E0034">
        <w:rPr>
          <w:rFonts w:ascii="Times New Roman" w:eastAsia="Calibri" w:hAnsi="Times New Roman" w:cs="Times New Roman"/>
          <w:sz w:val="28"/>
          <w:szCs w:val="28"/>
        </w:rPr>
        <w:t>4</w:t>
      </w:r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8E0034"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8E0034"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8E0034">
        <w:rPr>
          <w:rFonts w:ascii="Times New Roman" w:eastAsia="Calibri" w:hAnsi="Times New Roman" w:cs="Times New Roman"/>
          <w:sz w:val="28"/>
          <w:szCs w:val="28"/>
        </w:rPr>
        <w:t>4</w:t>
      </w:r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="008E0034"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8E0034">
        <w:rPr>
          <w:rFonts w:ascii="Times New Roman" w:eastAsia="Calibri" w:hAnsi="Times New Roman" w:cs="Times New Roman"/>
          <w:sz w:val="28"/>
          <w:szCs w:val="28"/>
        </w:rPr>
        <w:t>4</w:t>
      </w:r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8E0034">
        <w:rPr>
          <w:rFonts w:ascii="Times New Roman" w:eastAsia="Calibri" w:hAnsi="Times New Roman" w:cs="Times New Roman"/>
          <w:sz w:val="28"/>
          <w:szCs w:val="28"/>
        </w:rPr>
        <w:t>27</w:t>
      </w:r>
      <w:r w:rsidR="008E0034" w:rsidRPr="00D50DFC">
        <w:rPr>
          <w:rFonts w:ascii="Times New Roman" w:eastAsia="Calibri" w:hAnsi="Times New Roman" w:cs="Times New Roman"/>
          <w:sz w:val="28"/>
          <w:szCs w:val="28"/>
        </w:rPr>
        <w:t>.1</w:t>
      </w:r>
      <w:r w:rsidR="008E0034">
        <w:rPr>
          <w:rFonts w:ascii="Times New Roman" w:eastAsia="Calibri" w:hAnsi="Times New Roman" w:cs="Times New Roman"/>
          <w:sz w:val="28"/>
          <w:szCs w:val="28"/>
        </w:rPr>
        <w:t>0</w:t>
      </w:r>
      <w:r w:rsidR="008E0034" w:rsidRPr="00D50DFC">
        <w:rPr>
          <w:rFonts w:ascii="Times New Roman" w:eastAsia="Calibri" w:hAnsi="Times New Roman" w:cs="Times New Roman"/>
          <w:sz w:val="28"/>
          <w:szCs w:val="28"/>
        </w:rPr>
        <w:t>.202</w:t>
      </w:r>
      <w:r w:rsidR="008E0034">
        <w:rPr>
          <w:rFonts w:ascii="Times New Roman" w:eastAsia="Calibri" w:hAnsi="Times New Roman" w:cs="Times New Roman"/>
          <w:sz w:val="28"/>
          <w:szCs w:val="28"/>
        </w:rPr>
        <w:t>3</w:t>
      </w:r>
      <w:r w:rsidR="008E0034"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B791B" w:rsidRDefault="007B791B" w:rsidP="007B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2024 года исполнена в сумме 397,1 тыс. рублей, или  17,1 % к утвержденным годовым назначениям. По сравнению  с соответствующим уровнем прошлого года, доходы увеличились на 97,4  тыс. рублей. В структуре доходов бюджета удельный вес собственных доходов составил 45,6 %, что ниже соответствующего периода прошлого года на 20,2 процентных пункта. На долю безвозмездных поступлений приходится 67,5 процента. Налоговые и неналоговые доходы бюджета в сравнении с отчетным периодом 2023 года увеличились на 95,7 %, объем безвозмездных поступлений снизился на 20,6 процента, или на 33,5  тыс. рублей.</w:t>
      </w:r>
    </w:p>
    <w:p w:rsidR="008E0034" w:rsidRPr="007B791B" w:rsidRDefault="007B791B" w:rsidP="007B7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91B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(далее – собственных доходов) сложилось в сумме 267, 6 тыс. рублей, или  15,1 % к утвержденному годовому плану.</w:t>
      </w:r>
    </w:p>
    <w:p w:rsidR="007B791B" w:rsidRDefault="007B791B" w:rsidP="007B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2024 год, составляет 2317,0 тыс. рублей.  По сравнению  с соответствующим уровнем прошлого года, расходы уменьшились на 1415,8 тыс. рублей. </w:t>
      </w:r>
    </w:p>
    <w:p w:rsidR="007B791B" w:rsidRDefault="007B791B" w:rsidP="007B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 1 квартал 2024 год составило 467,6 тыс. рублей, что соответствует 20,2 % уточненной бюджетной росписи. К уровню расходов аналогичного периода прошлого года, расходы в абсолютном значении увеличились на 169,3 тыс. рублей, или на 56,8 процента.</w:t>
      </w:r>
    </w:p>
    <w:p w:rsidR="007B791B" w:rsidRDefault="007B791B" w:rsidP="00D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Pr="0082454D" w:rsidRDefault="0082454D" w:rsidP="00824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454D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за       1 квартал 202</w:t>
      </w:r>
      <w:r w:rsidR="00584D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Pr="0082454D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9A4D6E" w:rsidRDefault="0082454D" w:rsidP="008245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 w:rsidR="00B538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В.П. </w:t>
      </w:r>
      <w:proofErr w:type="spellStart"/>
      <w:r w:rsidR="00B538D8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35" w:rsidRDefault="00975835" w:rsidP="000F483F">
      <w:pPr>
        <w:spacing w:after="0" w:line="240" w:lineRule="auto"/>
      </w:pPr>
      <w:r>
        <w:separator/>
      </w:r>
    </w:p>
  </w:endnote>
  <w:endnote w:type="continuationSeparator" w:id="0">
    <w:p w:rsidR="00975835" w:rsidRDefault="00975835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35" w:rsidRDefault="00975835" w:rsidP="000F483F">
      <w:pPr>
        <w:spacing w:after="0" w:line="240" w:lineRule="auto"/>
      </w:pPr>
      <w:r>
        <w:separator/>
      </w:r>
    </w:p>
  </w:footnote>
  <w:footnote w:type="continuationSeparator" w:id="0">
    <w:p w:rsidR="00975835" w:rsidRDefault="00975835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57696F" w:rsidRDefault="005769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91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696F" w:rsidRDefault="00576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1818"/>
    <w:rsid w:val="00011E58"/>
    <w:rsid w:val="00016EDC"/>
    <w:rsid w:val="000316BC"/>
    <w:rsid w:val="00034912"/>
    <w:rsid w:val="000360EC"/>
    <w:rsid w:val="000437F5"/>
    <w:rsid w:val="000613AD"/>
    <w:rsid w:val="00067B40"/>
    <w:rsid w:val="00081C2D"/>
    <w:rsid w:val="00092AF5"/>
    <w:rsid w:val="00093356"/>
    <w:rsid w:val="00094997"/>
    <w:rsid w:val="000B0C6C"/>
    <w:rsid w:val="000C0579"/>
    <w:rsid w:val="000C0DF5"/>
    <w:rsid w:val="000C5DFE"/>
    <w:rsid w:val="000C74BF"/>
    <w:rsid w:val="000D2CDD"/>
    <w:rsid w:val="000D559A"/>
    <w:rsid w:val="000E351D"/>
    <w:rsid w:val="000F094A"/>
    <w:rsid w:val="000F275B"/>
    <w:rsid w:val="000F483F"/>
    <w:rsid w:val="000F58FC"/>
    <w:rsid w:val="0010497C"/>
    <w:rsid w:val="00114D55"/>
    <w:rsid w:val="00115048"/>
    <w:rsid w:val="00121B6D"/>
    <w:rsid w:val="0012256C"/>
    <w:rsid w:val="00122C6B"/>
    <w:rsid w:val="00123F65"/>
    <w:rsid w:val="00135917"/>
    <w:rsid w:val="00141FAC"/>
    <w:rsid w:val="0014373A"/>
    <w:rsid w:val="00145511"/>
    <w:rsid w:val="00146709"/>
    <w:rsid w:val="00153C93"/>
    <w:rsid w:val="00162ABF"/>
    <w:rsid w:val="001638B6"/>
    <w:rsid w:val="001662A0"/>
    <w:rsid w:val="00167B24"/>
    <w:rsid w:val="00171F1B"/>
    <w:rsid w:val="0018332C"/>
    <w:rsid w:val="00185014"/>
    <w:rsid w:val="001A1028"/>
    <w:rsid w:val="001A28D9"/>
    <w:rsid w:val="001A5AFF"/>
    <w:rsid w:val="001B43C1"/>
    <w:rsid w:val="001B7158"/>
    <w:rsid w:val="001C5901"/>
    <w:rsid w:val="001C767E"/>
    <w:rsid w:val="001D318B"/>
    <w:rsid w:val="001D3B42"/>
    <w:rsid w:val="00207064"/>
    <w:rsid w:val="002072A1"/>
    <w:rsid w:val="002110E1"/>
    <w:rsid w:val="002134E8"/>
    <w:rsid w:val="002238D7"/>
    <w:rsid w:val="0022749D"/>
    <w:rsid w:val="0023309C"/>
    <w:rsid w:val="002402C0"/>
    <w:rsid w:val="00246502"/>
    <w:rsid w:val="00250B30"/>
    <w:rsid w:val="00253B44"/>
    <w:rsid w:val="00261B70"/>
    <w:rsid w:val="002665ED"/>
    <w:rsid w:val="00275BC2"/>
    <w:rsid w:val="0027687B"/>
    <w:rsid w:val="00277787"/>
    <w:rsid w:val="002877A8"/>
    <w:rsid w:val="00287CEB"/>
    <w:rsid w:val="00290424"/>
    <w:rsid w:val="00293EC2"/>
    <w:rsid w:val="002A4E2D"/>
    <w:rsid w:val="002B3044"/>
    <w:rsid w:val="002B6B32"/>
    <w:rsid w:val="002C28A0"/>
    <w:rsid w:val="002C7D7E"/>
    <w:rsid w:val="002D0355"/>
    <w:rsid w:val="002D25A7"/>
    <w:rsid w:val="002D36E1"/>
    <w:rsid w:val="002D5017"/>
    <w:rsid w:val="002D6EAC"/>
    <w:rsid w:val="002D7E30"/>
    <w:rsid w:val="002E236B"/>
    <w:rsid w:val="002F1199"/>
    <w:rsid w:val="002F5F30"/>
    <w:rsid w:val="00317D69"/>
    <w:rsid w:val="00335D3A"/>
    <w:rsid w:val="00336F61"/>
    <w:rsid w:val="0034131B"/>
    <w:rsid w:val="00341B16"/>
    <w:rsid w:val="00343B06"/>
    <w:rsid w:val="00352B6B"/>
    <w:rsid w:val="00355BFE"/>
    <w:rsid w:val="003603E8"/>
    <w:rsid w:val="00362656"/>
    <w:rsid w:val="00370E8C"/>
    <w:rsid w:val="00383632"/>
    <w:rsid w:val="0038426A"/>
    <w:rsid w:val="003873B8"/>
    <w:rsid w:val="00391A8E"/>
    <w:rsid w:val="003927CD"/>
    <w:rsid w:val="003C7B16"/>
    <w:rsid w:val="003E27B6"/>
    <w:rsid w:val="003F6066"/>
    <w:rsid w:val="00403405"/>
    <w:rsid w:val="00403420"/>
    <w:rsid w:val="00416668"/>
    <w:rsid w:val="00416C5F"/>
    <w:rsid w:val="00427AF9"/>
    <w:rsid w:val="00440503"/>
    <w:rsid w:val="00443635"/>
    <w:rsid w:val="004460BC"/>
    <w:rsid w:val="00463AC9"/>
    <w:rsid w:val="00467D6C"/>
    <w:rsid w:val="00467E90"/>
    <w:rsid w:val="00477A8C"/>
    <w:rsid w:val="00482517"/>
    <w:rsid w:val="004A18B3"/>
    <w:rsid w:val="004A5EE5"/>
    <w:rsid w:val="004B3C01"/>
    <w:rsid w:val="004B5AC0"/>
    <w:rsid w:val="004B7D2E"/>
    <w:rsid w:val="004C1C46"/>
    <w:rsid w:val="004F67B0"/>
    <w:rsid w:val="005014B0"/>
    <w:rsid w:val="00503C69"/>
    <w:rsid w:val="00505913"/>
    <w:rsid w:val="00505E94"/>
    <w:rsid w:val="00517DCD"/>
    <w:rsid w:val="00522603"/>
    <w:rsid w:val="00522DEB"/>
    <w:rsid w:val="00530D41"/>
    <w:rsid w:val="00533E74"/>
    <w:rsid w:val="00540F7D"/>
    <w:rsid w:val="0054482B"/>
    <w:rsid w:val="00563066"/>
    <w:rsid w:val="00565F0E"/>
    <w:rsid w:val="0057696F"/>
    <w:rsid w:val="00577F2A"/>
    <w:rsid w:val="00584D86"/>
    <w:rsid w:val="00585AAC"/>
    <w:rsid w:val="00591DD5"/>
    <w:rsid w:val="00597C69"/>
    <w:rsid w:val="005A1AA8"/>
    <w:rsid w:val="005A5D76"/>
    <w:rsid w:val="005A6FC1"/>
    <w:rsid w:val="005B04BB"/>
    <w:rsid w:val="005C1EB7"/>
    <w:rsid w:val="005C3192"/>
    <w:rsid w:val="005C3F24"/>
    <w:rsid w:val="005C7699"/>
    <w:rsid w:val="005D1ABA"/>
    <w:rsid w:val="005D382E"/>
    <w:rsid w:val="005D384A"/>
    <w:rsid w:val="005E1F72"/>
    <w:rsid w:val="005E4909"/>
    <w:rsid w:val="005F7B5F"/>
    <w:rsid w:val="0061796C"/>
    <w:rsid w:val="00620931"/>
    <w:rsid w:val="00643C48"/>
    <w:rsid w:val="00643DCD"/>
    <w:rsid w:val="00644A22"/>
    <w:rsid w:val="00650E8E"/>
    <w:rsid w:val="006700C4"/>
    <w:rsid w:val="0069714A"/>
    <w:rsid w:val="006B77F5"/>
    <w:rsid w:val="006C1002"/>
    <w:rsid w:val="006C2F39"/>
    <w:rsid w:val="006C6E3F"/>
    <w:rsid w:val="006D06DD"/>
    <w:rsid w:val="006F2D00"/>
    <w:rsid w:val="006F5E5A"/>
    <w:rsid w:val="006F7701"/>
    <w:rsid w:val="0070755A"/>
    <w:rsid w:val="00710107"/>
    <w:rsid w:val="00713C0E"/>
    <w:rsid w:val="00713F9B"/>
    <w:rsid w:val="00714AB7"/>
    <w:rsid w:val="00716D21"/>
    <w:rsid w:val="007257B4"/>
    <w:rsid w:val="00730F95"/>
    <w:rsid w:val="00735409"/>
    <w:rsid w:val="007356CC"/>
    <w:rsid w:val="00743371"/>
    <w:rsid w:val="00751173"/>
    <w:rsid w:val="007548FE"/>
    <w:rsid w:val="0075569A"/>
    <w:rsid w:val="007572E1"/>
    <w:rsid w:val="00760EF1"/>
    <w:rsid w:val="00774C34"/>
    <w:rsid w:val="007856F5"/>
    <w:rsid w:val="00785EF1"/>
    <w:rsid w:val="007A608C"/>
    <w:rsid w:val="007B2072"/>
    <w:rsid w:val="007B639A"/>
    <w:rsid w:val="007B791B"/>
    <w:rsid w:val="007C3344"/>
    <w:rsid w:val="007C783F"/>
    <w:rsid w:val="007D1E12"/>
    <w:rsid w:val="007D5EB4"/>
    <w:rsid w:val="007E13F1"/>
    <w:rsid w:val="007E2D74"/>
    <w:rsid w:val="007E5AAC"/>
    <w:rsid w:val="007F54BE"/>
    <w:rsid w:val="00807F77"/>
    <w:rsid w:val="0081398D"/>
    <w:rsid w:val="00816572"/>
    <w:rsid w:val="00824494"/>
    <w:rsid w:val="0082454D"/>
    <w:rsid w:val="0082799B"/>
    <w:rsid w:val="008603C5"/>
    <w:rsid w:val="008805E8"/>
    <w:rsid w:val="008E0034"/>
    <w:rsid w:val="008E02DB"/>
    <w:rsid w:val="008F6477"/>
    <w:rsid w:val="009052FF"/>
    <w:rsid w:val="00906726"/>
    <w:rsid w:val="0091204D"/>
    <w:rsid w:val="009158AA"/>
    <w:rsid w:val="009158EF"/>
    <w:rsid w:val="00917FF4"/>
    <w:rsid w:val="0092629A"/>
    <w:rsid w:val="00936D39"/>
    <w:rsid w:val="00940776"/>
    <w:rsid w:val="00945C22"/>
    <w:rsid w:val="0095013B"/>
    <w:rsid w:val="0095766B"/>
    <w:rsid w:val="009737E6"/>
    <w:rsid w:val="00975835"/>
    <w:rsid w:val="00975B59"/>
    <w:rsid w:val="00977933"/>
    <w:rsid w:val="0098283D"/>
    <w:rsid w:val="00984408"/>
    <w:rsid w:val="00994EAE"/>
    <w:rsid w:val="009A4D6E"/>
    <w:rsid w:val="009B158D"/>
    <w:rsid w:val="009C19A7"/>
    <w:rsid w:val="009C3CF3"/>
    <w:rsid w:val="009C786D"/>
    <w:rsid w:val="009F7513"/>
    <w:rsid w:val="009F783D"/>
    <w:rsid w:val="00A01237"/>
    <w:rsid w:val="00A0227B"/>
    <w:rsid w:val="00A03142"/>
    <w:rsid w:val="00A2393C"/>
    <w:rsid w:val="00A45CB5"/>
    <w:rsid w:val="00A5377B"/>
    <w:rsid w:val="00A55F4F"/>
    <w:rsid w:val="00A6259D"/>
    <w:rsid w:val="00A71074"/>
    <w:rsid w:val="00A712D4"/>
    <w:rsid w:val="00A71CC7"/>
    <w:rsid w:val="00A71E16"/>
    <w:rsid w:val="00A7388E"/>
    <w:rsid w:val="00A73F37"/>
    <w:rsid w:val="00A81117"/>
    <w:rsid w:val="00A901D3"/>
    <w:rsid w:val="00A90DF0"/>
    <w:rsid w:val="00A92FDF"/>
    <w:rsid w:val="00A93948"/>
    <w:rsid w:val="00A950FB"/>
    <w:rsid w:val="00A96D62"/>
    <w:rsid w:val="00AA0D48"/>
    <w:rsid w:val="00AA1A36"/>
    <w:rsid w:val="00AA2F9C"/>
    <w:rsid w:val="00AB7F5E"/>
    <w:rsid w:val="00AC4722"/>
    <w:rsid w:val="00AC597C"/>
    <w:rsid w:val="00AD0AA0"/>
    <w:rsid w:val="00AD0CED"/>
    <w:rsid w:val="00AD6804"/>
    <w:rsid w:val="00AE447B"/>
    <w:rsid w:val="00AE56F6"/>
    <w:rsid w:val="00AF1F88"/>
    <w:rsid w:val="00B00348"/>
    <w:rsid w:val="00B01813"/>
    <w:rsid w:val="00B11B4A"/>
    <w:rsid w:val="00B1249C"/>
    <w:rsid w:val="00B13188"/>
    <w:rsid w:val="00B15D83"/>
    <w:rsid w:val="00B2093F"/>
    <w:rsid w:val="00B21AEB"/>
    <w:rsid w:val="00B36F86"/>
    <w:rsid w:val="00B43857"/>
    <w:rsid w:val="00B538D8"/>
    <w:rsid w:val="00B53A2A"/>
    <w:rsid w:val="00B553A7"/>
    <w:rsid w:val="00B64DEB"/>
    <w:rsid w:val="00B66BA4"/>
    <w:rsid w:val="00B71750"/>
    <w:rsid w:val="00B74B18"/>
    <w:rsid w:val="00B751D4"/>
    <w:rsid w:val="00B81CA4"/>
    <w:rsid w:val="00B84647"/>
    <w:rsid w:val="00B860EE"/>
    <w:rsid w:val="00BA35D2"/>
    <w:rsid w:val="00BA6607"/>
    <w:rsid w:val="00BA7217"/>
    <w:rsid w:val="00BB3564"/>
    <w:rsid w:val="00BB47A6"/>
    <w:rsid w:val="00BC1C39"/>
    <w:rsid w:val="00BC210E"/>
    <w:rsid w:val="00BE2D1F"/>
    <w:rsid w:val="00BF01C3"/>
    <w:rsid w:val="00BF236F"/>
    <w:rsid w:val="00C02BF7"/>
    <w:rsid w:val="00C06E69"/>
    <w:rsid w:val="00C15010"/>
    <w:rsid w:val="00C1571C"/>
    <w:rsid w:val="00C17A90"/>
    <w:rsid w:val="00C269A1"/>
    <w:rsid w:val="00C36C85"/>
    <w:rsid w:val="00C37DA6"/>
    <w:rsid w:val="00C40001"/>
    <w:rsid w:val="00C5325E"/>
    <w:rsid w:val="00C536CB"/>
    <w:rsid w:val="00C5489F"/>
    <w:rsid w:val="00C72691"/>
    <w:rsid w:val="00C73007"/>
    <w:rsid w:val="00C755B0"/>
    <w:rsid w:val="00C83433"/>
    <w:rsid w:val="00C87DFE"/>
    <w:rsid w:val="00CA007B"/>
    <w:rsid w:val="00CA0669"/>
    <w:rsid w:val="00CA2BAB"/>
    <w:rsid w:val="00CB23B0"/>
    <w:rsid w:val="00CB42A0"/>
    <w:rsid w:val="00CC3814"/>
    <w:rsid w:val="00CC7619"/>
    <w:rsid w:val="00CE2010"/>
    <w:rsid w:val="00CE41BC"/>
    <w:rsid w:val="00D01542"/>
    <w:rsid w:val="00D07991"/>
    <w:rsid w:val="00D1364E"/>
    <w:rsid w:val="00D26BBE"/>
    <w:rsid w:val="00D30F4D"/>
    <w:rsid w:val="00D34A82"/>
    <w:rsid w:val="00D439D3"/>
    <w:rsid w:val="00D50DFC"/>
    <w:rsid w:val="00D52706"/>
    <w:rsid w:val="00D65EBE"/>
    <w:rsid w:val="00D8449A"/>
    <w:rsid w:val="00D87878"/>
    <w:rsid w:val="00D9128E"/>
    <w:rsid w:val="00D95B3A"/>
    <w:rsid w:val="00DA2D8A"/>
    <w:rsid w:val="00DA443B"/>
    <w:rsid w:val="00DB17FD"/>
    <w:rsid w:val="00DB54C1"/>
    <w:rsid w:val="00DC1733"/>
    <w:rsid w:val="00DC1FB0"/>
    <w:rsid w:val="00DC2DB5"/>
    <w:rsid w:val="00DC373A"/>
    <w:rsid w:val="00DC3E7B"/>
    <w:rsid w:val="00DC3EA3"/>
    <w:rsid w:val="00DC68CA"/>
    <w:rsid w:val="00DD2501"/>
    <w:rsid w:val="00DD5A83"/>
    <w:rsid w:val="00DE2316"/>
    <w:rsid w:val="00DE4C68"/>
    <w:rsid w:val="00E061E1"/>
    <w:rsid w:val="00E07B56"/>
    <w:rsid w:val="00E177C9"/>
    <w:rsid w:val="00E22E5D"/>
    <w:rsid w:val="00E26D47"/>
    <w:rsid w:val="00E32902"/>
    <w:rsid w:val="00E34869"/>
    <w:rsid w:val="00E36702"/>
    <w:rsid w:val="00E412F0"/>
    <w:rsid w:val="00E41F54"/>
    <w:rsid w:val="00E423D7"/>
    <w:rsid w:val="00E4303D"/>
    <w:rsid w:val="00E47252"/>
    <w:rsid w:val="00E52553"/>
    <w:rsid w:val="00E770FE"/>
    <w:rsid w:val="00E8059A"/>
    <w:rsid w:val="00E876B9"/>
    <w:rsid w:val="00E921F3"/>
    <w:rsid w:val="00E95BC6"/>
    <w:rsid w:val="00E96717"/>
    <w:rsid w:val="00EB5FC2"/>
    <w:rsid w:val="00EC4F1F"/>
    <w:rsid w:val="00ED4242"/>
    <w:rsid w:val="00ED7E7F"/>
    <w:rsid w:val="00EF2861"/>
    <w:rsid w:val="00EF351F"/>
    <w:rsid w:val="00EF6B06"/>
    <w:rsid w:val="00F03760"/>
    <w:rsid w:val="00F047AA"/>
    <w:rsid w:val="00F06D36"/>
    <w:rsid w:val="00F1021F"/>
    <w:rsid w:val="00F125B1"/>
    <w:rsid w:val="00F13387"/>
    <w:rsid w:val="00F3028F"/>
    <w:rsid w:val="00F36049"/>
    <w:rsid w:val="00F3691C"/>
    <w:rsid w:val="00F42E74"/>
    <w:rsid w:val="00F43FD7"/>
    <w:rsid w:val="00F447B6"/>
    <w:rsid w:val="00F47F9A"/>
    <w:rsid w:val="00F52804"/>
    <w:rsid w:val="00F53F7E"/>
    <w:rsid w:val="00F54379"/>
    <w:rsid w:val="00F64F35"/>
    <w:rsid w:val="00F7244D"/>
    <w:rsid w:val="00F75C3C"/>
    <w:rsid w:val="00F76E57"/>
    <w:rsid w:val="00F914C2"/>
    <w:rsid w:val="00FA5CC3"/>
    <w:rsid w:val="00FB06CD"/>
    <w:rsid w:val="00FB08AF"/>
    <w:rsid w:val="00FC2133"/>
    <w:rsid w:val="00FC7FAB"/>
    <w:rsid w:val="00FD4693"/>
    <w:rsid w:val="00FD4E19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A9F10-842A-4EAC-A525-9020E019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9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163</cp:revision>
  <cp:lastPrinted>2020-04-17T06:42:00Z</cp:lastPrinted>
  <dcterms:created xsi:type="dcterms:W3CDTF">2020-04-16T07:00:00Z</dcterms:created>
  <dcterms:modified xsi:type="dcterms:W3CDTF">2024-04-24T08:43:00Z</dcterms:modified>
</cp:coreProperties>
</file>