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ПАСПОРТ</w:t>
      </w: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муниципальной подпрограммы Рогнединского района</w:t>
      </w:r>
    </w:p>
    <w:p w:rsidR="00457B95" w:rsidRPr="00622C94" w:rsidRDefault="00457B95" w:rsidP="00457B95">
      <w:pPr>
        <w:pStyle w:val="ConsPlusNormal"/>
        <w:ind w:firstLine="540"/>
        <w:jc w:val="center"/>
        <w:rPr>
          <w:rFonts w:ascii="Times New Roman" w:hAnsi="Times New Roman"/>
          <w:b/>
          <w:sz w:val="22"/>
          <w:szCs w:val="22"/>
        </w:rPr>
      </w:pPr>
      <w:r w:rsidRPr="00622C94">
        <w:rPr>
          <w:rFonts w:ascii="Times New Roman" w:hAnsi="Times New Roman"/>
          <w:b/>
          <w:sz w:val="22"/>
          <w:szCs w:val="22"/>
        </w:rPr>
        <w:t>"Обеспечение жильем молодых семей Рогнединского района (202</w:t>
      </w:r>
      <w:r>
        <w:rPr>
          <w:rFonts w:ascii="Times New Roman" w:hAnsi="Times New Roman"/>
          <w:b/>
          <w:sz w:val="22"/>
          <w:szCs w:val="22"/>
        </w:rPr>
        <w:t>2</w:t>
      </w:r>
      <w:r w:rsidRPr="00622C94">
        <w:rPr>
          <w:rFonts w:ascii="Times New Roman" w:hAnsi="Times New Roman"/>
          <w:b/>
          <w:sz w:val="22"/>
          <w:szCs w:val="22"/>
        </w:rPr>
        <w:t xml:space="preserve"> - 202</w:t>
      </w:r>
      <w:r>
        <w:rPr>
          <w:rFonts w:ascii="Times New Roman" w:hAnsi="Times New Roman"/>
          <w:b/>
          <w:sz w:val="22"/>
          <w:szCs w:val="22"/>
        </w:rPr>
        <w:t>4</w:t>
      </w:r>
      <w:r w:rsidRPr="00622C94">
        <w:rPr>
          <w:rFonts w:ascii="Times New Roman" w:hAnsi="Times New Roman"/>
          <w:b/>
          <w:sz w:val="22"/>
          <w:szCs w:val="22"/>
        </w:rPr>
        <w:t xml:space="preserve"> годы)».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rPr>
          <w:rFonts w:ascii="Times New Roman" w:hAnsi="Times New Roman"/>
          <w:sz w:val="22"/>
          <w:szCs w:val="22"/>
        </w:rPr>
      </w:pPr>
    </w:p>
    <w:p w:rsidR="00457B95" w:rsidRPr="00622C94" w:rsidRDefault="00457B95" w:rsidP="00457B95">
      <w:pPr>
        <w:pStyle w:val="ConsPlusNormal"/>
        <w:ind w:firstLine="540"/>
        <w:jc w:val="right"/>
        <w:rPr>
          <w:rFonts w:ascii="Times New Roman" w:hAnsi="Times New Roman"/>
          <w:sz w:val="22"/>
          <w:szCs w:val="22"/>
        </w:rPr>
      </w:pPr>
    </w:p>
    <w:p w:rsidR="00457B95" w:rsidRPr="00622C94" w:rsidRDefault="00457B95" w:rsidP="00457B95">
      <w:pPr>
        <w:pStyle w:val="ConsPlusNormal"/>
        <w:jc w:val="center"/>
        <w:rPr>
          <w:rFonts w:ascii="Times New Roman" w:hAnsi="Times New Roman"/>
          <w:sz w:val="22"/>
          <w:szCs w:val="22"/>
        </w:rPr>
      </w:pPr>
      <w:r w:rsidRPr="00622C94">
        <w:rPr>
          <w:rFonts w:ascii="Times New Roman" w:hAnsi="Times New Roman"/>
          <w:sz w:val="22"/>
          <w:szCs w:val="22"/>
        </w:rPr>
        <w:t>Наименование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center"/>
        <w:rPr>
          <w:rFonts w:ascii="Times New Roman" w:hAnsi="Times New Roman"/>
          <w:sz w:val="22"/>
          <w:szCs w:val="22"/>
        </w:rPr>
      </w:pPr>
      <w:r w:rsidRPr="00622C94">
        <w:rPr>
          <w:rFonts w:ascii="Times New Roman" w:hAnsi="Times New Roman"/>
          <w:sz w:val="22"/>
          <w:szCs w:val="22"/>
        </w:rPr>
        <w:t>"Обеспечение жильем молодых семей Рогнединского района (202</w:t>
      </w:r>
      <w:r>
        <w:rPr>
          <w:rFonts w:ascii="Times New Roman" w:hAnsi="Times New Roman"/>
          <w:sz w:val="22"/>
          <w:szCs w:val="22"/>
        </w:rPr>
        <w:t>2</w:t>
      </w:r>
      <w:r w:rsidRPr="00622C94">
        <w:rPr>
          <w:rFonts w:ascii="Times New Roman" w:hAnsi="Times New Roman"/>
          <w:sz w:val="22"/>
          <w:szCs w:val="22"/>
        </w:rPr>
        <w:t xml:space="preserve"> - 202</w:t>
      </w:r>
      <w:r>
        <w:rPr>
          <w:rFonts w:ascii="Times New Roman" w:hAnsi="Times New Roman"/>
          <w:sz w:val="22"/>
          <w:szCs w:val="22"/>
        </w:rPr>
        <w:t>4</w:t>
      </w:r>
      <w:r w:rsidRPr="00622C94">
        <w:rPr>
          <w:rFonts w:ascii="Times New Roman" w:hAnsi="Times New Roman"/>
          <w:sz w:val="22"/>
          <w:szCs w:val="22"/>
        </w:rPr>
        <w:t xml:space="preserve"> годы)».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rPr>
          <w:rFonts w:ascii="Times New Roman" w:hAnsi="Times New Roman"/>
          <w:sz w:val="22"/>
          <w:szCs w:val="22"/>
        </w:rPr>
      </w:pPr>
      <w:r w:rsidRPr="00622C94">
        <w:rPr>
          <w:rFonts w:ascii="Times New Roman" w:hAnsi="Times New Roman"/>
          <w:sz w:val="22"/>
          <w:szCs w:val="22"/>
        </w:rPr>
        <w:t>Ответственный исполнитель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Администрация  Рогнединского района</w:t>
      </w:r>
    </w:p>
    <w:p w:rsidR="00457B95" w:rsidRPr="00622C94" w:rsidRDefault="00457B95" w:rsidP="00457B95">
      <w:pPr>
        <w:pStyle w:val="ConsPlusNormal"/>
        <w:ind w:firstLine="540"/>
        <w:jc w:val="center"/>
        <w:rPr>
          <w:rFonts w:ascii="Times New Roman" w:hAnsi="Times New Roman"/>
          <w:sz w:val="22"/>
          <w:szCs w:val="22"/>
        </w:rPr>
      </w:pPr>
    </w:p>
    <w:p w:rsidR="00457B95" w:rsidRPr="00622C94" w:rsidRDefault="00457B95" w:rsidP="00457B95">
      <w:pPr>
        <w:pStyle w:val="ConsPlusNormal"/>
        <w:ind w:firstLine="540"/>
        <w:jc w:val="center"/>
        <w:rPr>
          <w:rFonts w:ascii="Times New Roman" w:hAnsi="Times New Roman"/>
          <w:sz w:val="22"/>
          <w:szCs w:val="22"/>
        </w:rPr>
      </w:pPr>
      <w:r w:rsidRPr="00622C94">
        <w:rPr>
          <w:rFonts w:ascii="Times New Roman" w:hAnsi="Times New Roman"/>
          <w:sz w:val="22"/>
          <w:szCs w:val="22"/>
        </w:rPr>
        <w:t>Соисполнители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Отсутствуют</w:t>
      </w:r>
    </w:p>
    <w:p w:rsidR="00457B95" w:rsidRPr="00622C94" w:rsidRDefault="00457B95" w:rsidP="00457B95">
      <w:pPr>
        <w:pStyle w:val="ConsPlusNormal"/>
        <w:ind w:firstLine="540"/>
        <w:jc w:val="center"/>
        <w:rPr>
          <w:rFonts w:ascii="Times New Roman" w:hAnsi="Times New Roman"/>
          <w:sz w:val="22"/>
          <w:szCs w:val="22"/>
        </w:rPr>
      </w:pPr>
    </w:p>
    <w:p w:rsidR="00457B95" w:rsidRPr="00622C94" w:rsidRDefault="00457B95" w:rsidP="00457B95">
      <w:pPr>
        <w:pStyle w:val="ConsPlusNormal"/>
        <w:ind w:firstLine="540"/>
        <w:jc w:val="center"/>
        <w:rPr>
          <w:rFonts w:ascii="Times New Roman" w:hAnsi="Times New Roman"/>
          <w:sz w:val="22"/>
          <w:szCs w:val="22"/>
        </w:rPr>
      </w:pPr>
      <w:r w:rsidRPr="00622C94">
        <w:rPr>
          <w:rFonts w:ascii="Times New Roman" w:hAnsi="Times New Roman"/>
          <w:sz w:val="22"/>
          <w:szCs w:val="22"/>
        </w:rPr>
        <w:t>Перечень долгосрочных целевых программ</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Отсутствуют</w:t>
      </w:r>
    </w:p>
    <w:p w:rsidR="00457B95" w:rsidRPr="00622C94" w:rsidRDefault="00457B95" w:rsidP="00457B95">
      <w:pPr>
        <w:pStyle w:val="ConsPlusNormal"/>
        <w:ind w:firstLine="540"/>
        <w:jc w:val="center"/>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Цели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Задачи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Предоставление молодым семьям - участникам подпрограммы социальных выплат на приобретение жилья </w:t>
      </w:r>
      <w:proofErr w:type="spellStart"/>
      <w:r w:rsidRPr="00622C94">
        <w:rPr>
          <w:rFonts w:ascii="Times New Roman" w:hAnsi="Times New Roman"/>
          <w:sz w:val="22"/>
          <w:szCs w:val="22"/>
        </w:rPr>
        <w:t>экономкласса</w:t>
      </w:r>
      <w:proofErr w:type="spellEnd"/>
      <w:r w:rsidRPr="00622C94">
        <w:rPr>
          <w:rFonts w:ascii="Times New Roman" w:hAnsi="Times New Roman"/>
          <w:sz w:val="22"/>
          <w:szCs w:val="22"/>
        </w:rPr>
        <w:t xml:space="preserve"> или строительство индивидуального жилого помещения </w:t>
      </w:r>
      <w:proofErr w:type="spellStart"/>
      <w:r w:rsidRPr="00622C94">
        <w:rPr>
          <w:rFonts w:ascii="Times New Roman" w:hAnsi="Times New Roman"/>
          <w:sz w:val="22"/>
          <w:szCs w:val="22"/>
        </w:rPr>
        <w:t>экономкласса</w:t>
      </w:r>
      <w:proofErr w:type="spellEnd"/>
      <w:r w:rsidRPr="00622C94">
        <w:rPr>
          <w:rFonts w:ascii="Times New Roman" w:hAnsi="Times New Roman"/>
          <w:sz w:val="22"/>
          <w:szCs w:val="22"/>
        </w:rPr>
        <w:t>;</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создание условий для привлечения молодыми семьями собственных средств, дополнительных финансовых сре</w:t>
      </w:r>
      <w:proofErr w:type="gramStart"/>
      <w:r w:rsidRPr="00622C94">
        <w:rPr>
          <w:rFonts w:ascii="Times New Roman" w:hAnsi="Times New Roman"/>
          <w:sz w:val="22"/>
          <w:szCs w:val="22"/>
        </w:rPr>
        <w:t>дств кр</w:t>
      </w:r>
      <w:proofErr w:type="gramEnd"/>
      <w:r w:rsidRPr="00622C94">
        <w:rPr>
          <w:rFonts w:ascii="Times New Roman" w:hAnsi="Times New Roman"/>
          <w:sz w:val="22"/>
          <w:szCs w:val="22"/>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Сроки реализации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Сроки реализации программы 202</w:t>
      </w:r>
      <w:r>
        <w:rPr>
          <w:rFonts w:ascii="Times New Roman" w:hAnsi="Times New Roman"/>
          <w:sz w:val="22"/>
          <w:szCs w:val="22"/>
        </w:rPr>
        <w:t>2</w:t>
      </w:r>
      <w:r w:rsidRPr="00622C94">
        <w:rPr>
          <w:rFonts w:ascii="Times New Roman" w:hAnsi="Times New Roman"/>
          <w:sz w:val="22"/>
          <w:szCs w:val="22"/>
        </w:rPr>
        <w:t xml:space="preserve"> - 202</w:t>
      </w:r>
      <w:r>
        <w:rPr>
          <w:rFonts w:ascii="Times New Roman" w:hAnsi="Times New Roman"/>
          <w:sz w:val="22"/>
          <w:szCs w:val="22"/>
        </w:rPr>
        <w:t>4</w:t>
      </w:r>
      <w:r w:rsidRPr="00622C94">
        <w:rPr>
          <w:rFonts w:ascii="Times New Roman" w:hAnsi="Times New Roman"/>
          <w:sz w:val="22"/>
          <w:szCs w:val="22"/>
        </w:rPr>
        <w:t xml:space="preserve"> годы.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 xml:space="preserve">Объемы и источники финансирования </w:t>
      </w: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на реализацию подпрограммы</w:t>
      </w:r>
    </w:p>
    <w:p w:rsidR="00457B95" w:rsidRPr="00622C94" w:rsidRDefault="00457B95" w:rsidP="00457B95">
      <w:pPr>
        <w:pStyle w:val="ConsPlusNormal"/>
        <w:jc w:val="center"/>
        <w:rPr>
          <w:rFonts w:ascii="Times New Roman" w:hAnsi="Times New Roman"/>
          <w:b/>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Общий объем средств, предусмотренных на реализацию муниципальной подпрограммы, составляет  </w:t>
      </w:r>
      <w:r>
        <w:rPr>
          <w:rFonts w:ascii="Times New Roman" w:hAnsi="Times New Roman"/>
          <w:sz w:val="22"/>
          <w:szCs w:val="22"/>
        </w:rPr>
        <w:t>__________</w:t>
      </w:r>
      <w:r w:rsidRPr="00622C94">
        <w:rPr>
          <w:rFonts w:ascii="Times New Roman" w:hAnsi="Times New Roman"/>
          <w:sz w:val="22"/>
          <w:szCs w:val="22"/>
        </w:rPr>
        <w:t>рублей;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202</w:t>
      </w:r>
      <w:r>
        <w:rPr>
          <w:rFonts w:ascii="Times New Roman" w:hAnsi="Times New Roman"/>
          <w:sz w:val="22"/>
          <w:szCs w:val="22"/>
        </w:rPr>
        <w:t>2</w:t>
      </w:r>
      <w:r w:rsidRPr="00622C94">
        <w:rPr>
          <w:rFonts w:ascii="Times New Roman" w:hAnsi="Times New Roman"/>
          <w:sz w:val="22"/>
          <w:szCs w:val="22"/>
        </w:rPr>
        <w:t xml:space="preserve">  год –</w:t>
      </w:r>
      <w:r>
        <w:rPr>
          <w:rFonts w:ascii="Times New Roman" w:hAnsi="Times New Roman"/>
          <w:sz w:val="22"/>
          <w:szCs w:val="22"/>
        </w:rPr>
        <w:t xml:space="preserve"> _________</w:t>
      </w:r>
      <w:r w:rsidRPr="00622C94">
        <w:rPr>
          <w:rFonts w:ascii="Times New Roman" w:hAnsi="Times New Roman"/>
          <w:sz w:val="22"/>
          <w:szCs w:val="22"/>
        </w:rPr>
        <w:t>рублей;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202</w:t>
      </w:r>
      <w:r>
        <w:rPr>
          <w:rFonts w:ascii="Times New Roman" w:hAnsi="Times New Roman"/>
          <w:sz w:val="22"/>
          <w:szCs w:val="22"/>
        </w:rPr>
        <w:t>3</w:t>
      </w:r>
      <w:r w:rsidRPr="00622C94">
        <w:rPr>
          <w:rFonts w:ascii="Times New Roman" w:hAnsi="Times New Roman"/>
          <w:sz w:val="22"/>
          <w:szCs w:val="22"/>
        </w:rPr>
        <w:t xml:space="preserve">  год – </w:t>
      </w:r>
      <w:r>
        <w:rPr>
          <w:rFonts w:ascii="Times New Roman" w:hAnsi="Times New Roman"/>
          <w:sz w:val="22"/>
          <w:szCs w:val="22"/>
        </w:rPr>
        <w:t xml:space="preserve">                  </w:t>
      </w:r>
      <w:r w:rsidRPr="00622C94">
        <w:rPr>
          <w:rFonts w:ascii="Times New Roman" w:hAnsi="Times New Roman"/>
          <w:sz w:val="22"/>
          <w:szCs w:val="22"/>
        </w:rPr>
        <w:t xml:space="preserve"> рублей;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202</w:t>
      </w:r>
      <w:r>
        <w:rPr>
          <w:rFonts w:ascii="Times New Roman" w:hAnsi="Times New Roman"/>
          <w:sz w:val="22"/>
          <w:szCs w:val="22"/>
        </w:rPr>
        <w:t>4</w:t>
      </w:r>
      <w:r w:rsidRPr="00622C94">
        <w:rPr>
          <w:rFonts w:ascii="Times New Roman" w:hAnsi="Times New Roman"/>
          <w:sz w:val="22"/>
          <w:szCs w:val="22"/>
        </w:rPr>
        <w:t xml:space="preserve"> год –</w:t>
      </w:r>
      <w:r>
        <w:rPr>
          <w:rFonts w:ascii="Times New Roman" w:hAnsi="Times New Roman"/>
          <w:sz w:val="22"/>
          <w:szCs w:val="22"/>
        </w:rPr>
        <w:t xml:space="preserve"> </w:t>
      </w:r>
      <w:r w:rsidRPr="00622C94">
        <w:rPr>
          <w:rFonts w:ascii="Times New Roman" w:hAnsi="Times New Roman"/>
          <w:sz w:val="22"/>
          <w:szCs w:val="22"/>
        </w:rPr>
        <w:t xml:space="preserve"> </w:t>
      </w:r>
      <w:r>
        <w:rPr>
          <w:rFonts w:ascii="Times New Roman" w:hAnsi="Times New Roman"/>
          <w:sz w:val="22"/>
          <w:szCs w:val="22"/>
        </w:rPr>
        <w:t xml:space="preserve">                  </w:t>
      </w:r>
      <w:r w:rsidRPr="00622C94">
        <w:rPr>
          <w:rFonts w:ascii="Times New Roman" w:hAnsi="Times New Roman"/>
          <w:sz w:val="22"/>
          <w:szCs w:val="22"/>
        </w:rPr>
        <w:t xml:space="preserve"> рублей.</w:t>
      </w:r>
    </w:p>
    <w:p w:rsidR="00457B95" w:rsidRPr="00622C94" w:rsidRDefault="00457B95" w:rsidP="00457B95">
      <w:pPr>
        <w:pStyle w:val="ConsPlusNormal"/>
        <w:jc w:val="center"/>
        <w:rPr>
          <w:rFonts w:ascii="Times New Roman" w:hAnsi="Times New Roman"/>
          <w:sz w:val="22"/>
          <w:szCs w:val="22"/>
        </w:rPr>
      </w:pPr>
    </w:p>
    <w:p w:rsidR="00457B95" w:rsidRPr="00622C94" w:rsidRDefault="00457B95" w:rsidP="00457B95">
      <w:pPr>
        <w:pStyle w:val="ConsPlusNormal"/>
        <w:jc w:val="center"/>
        <w:rPr>
          <w:rFonts w:ascii="Times New Roman" w:hAnsi="Times New Roman"/>
          <w:b/>
          <w:sz w:val="22"/>
          <w:szCs w:val="22"/>
        </w:rPr>
      </w:pPr>
      <w:r w:rsidRPr="00622C94">
        <w:rPr>
          <w:rFonts w:ascii="Times New Roman" w:hAnsi="Times New Roman"/>
          <w:b/>
          <w:sz w:val="22"/>
          <w:szCs w:val="22"/>
        </w:rPr>
        <w:t>Ожидаемые результаты реализации муниципальной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Успешное выполнение мероприятий муниципальной подпрограммы позволит в 202</w:t>
      </w:r>
      <w:r>
        <w:rPr>
          <w:rFonts w:ascii="Times New Roman" w:hAnsi="Times New Roman"/>
          <w:sz w:val="22"/>
          <w:szCs w:val="22"/>
        </w:rPr>
        <w:t>2</w:t>
      </w:r>
      <w:r w:rsidRPr="00622C94">
        <w:rPr>
          <w:rFonts w:ascii="Times New Roman" w:hAnsi="Times New Roman"/>
          <w:sz w:val="22"/>
          <w:szCs w:val="22"/>
        </w:rPr>
        <w:t>-202</w:t>
      </w:r>
      <w:r>
        <w:rPr>
          <w:rFonts w:ascii="Times New Roman" w:hAnsi="Times New Roman"/>
          <w:sz w:val="22"/>
          <w:szCs w:val="22"/>
        </w:rPr>
        <w:t>4</w:t>
      </w:r>
      <w:r w:rsidRPr="00622C94">
        <w:rPr>
          <w:rFonts w:ascii="Times New Roman" w:hAnsi="Times New Roman"/>
          <w:sz w:val="22"/>
          <w:szCs w:val="22"/>
        </w:rPr>
        <w:t xml:space="preserve"> годах обеспечить жильем </w:t>
      </w:r>
      <w:r>
        <w:rPr>
          <w:rFonts w:ascii="Times New Roman" w:hAnsi="Times New Roman"/>
          <w:sz w:val="22"/>
          <w:szCs w:val="22"/>
        </w:rPr>
        <w:t>3</w:t>
      </w:r>
      <w:r w:rsidRPr="00622C94">
        <w:rPr>
          <w:rFonts w:ascii="Times New Roman" w:hAnsi="Times New Roman"/>
          <w:sz w:val="22"/>
          <w:szCs w:val="22"/>
        </w:rPr>
        <w:t xml:space="preserve"> молоды</w:t>
      </w:r>
      <w:r>
        <w:rPr>
          <w:rFonts w:ascii="Times New Roman" w:hAnsi="Times New Roman"/>
          <w:sz w:val="22"/>
          <w:szCs w:val="22"/>
        </w:rPr>
        <w:t>м</w:t>
      </w:r>
      <w:r w:rsidRPr="00622C94">
        <w:rPr>
          <w:rFonts w:ascii="Times New Roman" w:hAnsi="Times New Roman"/>
          <w:sz w:val="22"/>
          <w:szCs w:val="22"/>
        </w:rPr>
        <w:t xml:space="preserve"> сем</w:t>
      </w:r>
      <w:r>
        <w:rPr>
          <w:rFonts w:ascii="Times New Roman" w:hAnsi="Times New Roman"/>
          <w:sz w:val="22"/>
          <w:szCs w:val="22"/>
        </w:rPr>
        <w:t>ьям</w:t>
      </w:r>
      <w:r w:rsidRPr="00622C94">
        <w:rPr>
          <w:rFonts w:ascii="Times New Roman" w:hAnsi="Times New Roman"/>
          <w:sz w:val="22"/>
          <w:szCs w:val="22"/>
        </w:rPr>
        <w:t>, нуждающихся в улучшении жилищных условий, 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областного и  районного бюджетов, в общем количестве молодых семей, нуждающихся в улучшении жилищных условий, за сроки реализации подпрограммы</w:t>
      </w:r>
      <w:proofErr w:type="gramEnd"/>
      <w:r w:rsidRPr="00622C94">
        <w:rPr>
          <w:rFonts w:ascii="Times New Roman" w:hAnsi="Times New Roman"/>
          <w:sz w:val="22"/>
          <w:szCs w:val="22"/>
        </w:rPr>
        <w:t xml:space="preserve"> составит </w:t>
      </w:r>
      <w:r>
        <w:rPr>
          <w:rFonts w:ascii="Times New Roman" w:hAnsi="Times New Roman"/>
          <w:sz w:val="22"/>
          <w:szCs w:val="22"/>
        </w:rPr>
        <w:t>6,1</w:t>
      </w:r>
      <w:r w:rsidRPr="00622C94">
        <w:rPr>
          <w:rFonts w:ascii="Times New Roman" w:hAnsi="Times New Roman"/>
          <w:sz w:val="22"/>
          <w:szCs w:val="22"/>
        </w:rPr>
        <w:t>% процента.</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1. Характеристика проблемы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На начало 20</w:t>
      </w:r>
      <w:r>
        <w:rPr>
          <w:rFonts w:ascii="Times New Roman" w:hAnsi="Times New Roman"/>
          <w:sz w:val="22"/>
          <w:szCs w:val="22"/>
        </w:rPr>
        <w:t>21</w:t>
      </w:r>
      <w:r w:rsidRPr="00622C94">
        <w:rPr>
          <w:rFonts w:ascii="Times New Roman" w:hAnsi="Times New Roman"/>
          <w:sz w:val="22"/>
          <w:szCs w:val="22"/>
        </w:rPr>
        <w:t xml:space="preserve"> года в Рогнединском районе в списках на улучшение жилищных условий состояло  </w:t>
      </w:r>
      <w:r w:rsidRPr="00DA32B0">
        <w:rPr>
          <w:rFonts w:ascii="Times New Roman" w:hAnsi="Times New Roman"/>
          <w:color w:val="FF0000"/>
          <w:sz w:val="22"/>
          <w:szCs w:val="22"/>
        </w:rPr>
        <w:t xml:space="preserve">49 </w:t>
      </w:r>
      <w:r w:rsidRPr="00622C94">
        <w:rPr>
          <w:rFonts w:ascii="Times New Roman" w:hAnsi="Times New Roman"/>
          <w:sz w:val="22"/>
          <w:szCs w:val="22"/>
        </w:rPr>
        <w:t>молодых семей. В связи с малой вероятностью получения жилья (отсутствие строительства в районе, очереди на десятилетия) многие семьи не становятся в муниципальную очередь на получение жилья, что делает проблему латентной. Реальная необходимость жилья для молодых семей значительно выше.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Острота проблемы также обусловлена низкой доступностью жилья и ипотечных жилищных кредитов для всего населения.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В Российской Федерации 80 процентов детей рождаются в семьях до 30 лет. Следовательно, стабилизация демографической ситуации наиболее зависима от репродуктивной установки молодежи. Одной из основных причин, по которым молодые семьи не желают иметь детей, является отсутствие перспектив получения (приобретения) жилья.</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Реализация муниципальной подпрограммы позволит объединить усилия и объединить действия администрации района, органов местного самоуправления муниципальных образований, предприятий, организаций и прочих заинтересованных сторон по улучшению жилищно-бытовых условий жизни молодых семей.</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2. Цели и задачи муниципальной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Целью муниципальной 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622C94">
        <w:rPr>
          <w:rFonts w:ascii="Times New Roman" w:hAnsi="Times New Roman"/>
          <w:sz w:val="22"/>
          <w:szCs w:val="22"/>
        </w:rPr>
        <w:t>порядке</w:t>
      </w:r>
      <w:proofErr w:type="gramEnd"/>
      <w:r w:rsidRPr="00622C94">
        <w:rPr>
          <w:rFonts w:ascii="Times New Roman" w:hAnsi="Times New Roman"/>
          <w:sz w:val="22"/>
          <w:szCs w:val="22"/>
        </w:rPr>
        <w:t xml:space="preserve"> нуждающимися в улучшении жилищных условий.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Задачами муниципальной программы являются:</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обеспечение предоставления молодым семьям - участникам подпрограммы социальных выплат на приобретение жилья </w:t>
      </w:r>
      <w:proofErr w:type="spellStart"/>
      <w:r w:rsidRPr="00622C94">
        <w:rPr>
          <w:rFonts w:ascii="Times New Roman" w:hAnsi="Times New Roman"/>
          <w:sz w:val="22"/>
          <w:szCs w:val="22"/>
        </w:rPr>
        <w:t>экономкласса</w:t>
      </w:r>
      <w:proofErr w:type="spellEnd"/>
      <w:r w:rsidRPr="00622C94">
        <w:rPr>
          <w:rFonts w:ascii="Times New Roman" w:hAnsi="Times New Roman"/>
          <w:sz w:val="22"/>
          <w:szCs w:val="22"/>
        </w:rPr>
        <w:t xml:space="preserve"> или строительство индивидуального жилого помещения </w:t>
      </w:r>
      <w:proofErr w:type="spellStart"/>
      <w:r w:rsidRPr="00622C94">
        <w:rPr>
          <w:rFonts w:ascii="Times New Roman" w:hAnsi="Times New Roman"/>
          <w:sz w:val="22"/>
          <w:szCs w:val="22"/>
        </w:rPr>
        <w:t>экономкласса</w:t>
      </w:r>
      <w:proofErr w:type="spellEnd"/>
      <w:r w:rsidRPr="00622C94">
        <w:rPr>
          <w:rFonts w:ascii="Times New Roman" w:hAnsi="Times New Roman"/>
          <w:sz w:val="22"/>
          <w:szCs w:val="22"/>
        </w:rPr>
        <w:t xml:space="preserve"> (далее - социальные выплаты);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создание условий для привлечения молодыми семьями собственных средств, дополнительных финансовых сре</w:t>
      </w:r>
      <w:proofErr w:type="gramStart"/>
      <w:r w:rsidRPr="00622C94">
        <w:rPr>
          <w:rFonts w:ascii="Times New Roman" w:hAnsi="Times New Roman"/>
          <w:sz w:val="22"/>
          <w:szCs w:val="22"/>
        </w:rPr>
        <w:t>дств кр</w:t>
      </w:r>
      <w:proofErr w:type="gramEnd"/>
      <w:r w:rsidRPr="00622C94">
        <w:rPr>
          <w:rFonts w:ascii="Times New Roman" w:hAnsi="Times New Roman"/>
          <w:sz w:val="22"/>
          <w:szCs w:val="22"/>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Молодые семьи - участники подпрограммы могут обратиться в уполномоченную организацию для оказания услуг по приобретению жилого помещения </w:t>
      </w:r>
      <w:proofErr w:type="spellStart"/>
      <w:r w:rsidRPr="00622C94">
        <w:rPr>
          <w:rFonts w:ascii="Times New Roman" w:hAnsi="Times New Roman"/>
          <w:sz w:val="22"/>
          <w:szCs w:val="22"/>
        </w:rPr>
        <w:t>экономкласса</w:t>
      </w:r>
      <w:proofErr w:type="spellEnd"/>
      <w:r w:rsidRPr="00622C94">
        <w:rPr>
          <w:rFonts w:ascii="Times New Roman" w:hAnsi="Times New Roman"/>
          <w:sz w:val="22"/>
          <w:szCs w:val="22"/>
        </w:rPr>
        <w:t xml:space="preserve"> на первичном рынке жилья.</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Критерии отбора уполномоченных организаций, требований к ним и правила оказания ими услуг определяются Министерством строительства и архитектуры  Российской Федерации.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Основными принципами реализации муниципальной подпрограммы являются:</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добровольность участия в подпрограмме молодых семей;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признание молодой семьи нуждающейся в улучшении жилищных условий в соответствии с требованиями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lastRenderedPageBreak/>
        <w:t>возможность для молодых семей реализовать свое право на получение поддержки за счет средств, предоставляемых в рамках подпрограммы из федерального, областного и районного бюджетов на улучшение жилищных условий, только 1 раз.</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Прогнозируемое увеличение объема жилищного строительства и снижение стоимости </w:t>
      </w:r>
      <w:smartTag w:uri="urn:schemas-microsoft-com:office:smarttags" w:element="metricconverter">
        <w:smartTagPr>
          <w:attr w:name="ProductID" w:val="1,705 км"/>
        </w:smartTagPr>
        <w:r w:rsidRPr="00622C94">
          <w:rPr>
            <w:rFonts w:ascii="Times New Roman" w:hAnsi="Times New Roman"/>
            <w:sz w:val="22"/>
            <w:szCs w:val="22"/>
          </w:rPr>
          <w:t>1 кв. метра</w:t>
        </w:r>
      </w:smartTag>
      <w:r w:rsidRPr="00622C94">
        <w:rPr>
          <w:rFonts w:ascii="Times New Roman" w:hAnsi="Times New Roman"/>
          <w:sz w:val="22"/>
          <w:szCs w:val="22"/>
        </w:rPr>
        <w:t xml:space="preserve"> жилья создаст сектор доступного жилья, которое смогут приобрести социально незащищенные группы населения, в том числе и молодые семьи.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Уже отработанные механизмы в рамках ранее реализовывавшихся программ по обеспечению жильем молодых семей обеспечат доступность ипотечного кредитования для молодой семьи.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tabs>
          <w:tab w:val="left" w:pos="3390"/>
        </w:tabs>
        <w:ind w:firstLine="0"/>
        <w:outlineLvl w:val="3"/>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3. Сроки реализации подпрограммы</w:t>
      </w:r>
    </w:p>
    <w:p w:rsidR="00457B95" w:rsidRPr="00622C94" w:rsidRDefault="00457B95" w:rsidP="00457B95">
      <w:pPr>
        <w:pStyle w:val="ConsPlusNormal"/>
        <w:jc w:val="center"/>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Реализация подпрограммы осуществляется в течение 202</w:t>
      </w:r>
      <w:r>
        <w:rPr>
          <w:rFonts w:ascii="Times New Roman" w:hAnsi="Times New Roman"/>
          <w:sz w:val="22"/>
          <w:szCs w:val="22"/>
        </w:rPr>
        <w:t>2</w:t>
      </w:r>
      <w:r w:rsidRPr="00622C94">
        <w:rPr>
          <w:rFonts w:ascii="Times New Roman" w:hAnsi="Times New Roman"/>
          <w:sz w:val="22"/>
          <w:szCs w:val="22"/>
        </w:rPr>
        <w:t xml:space="preserve"> - 202</w:t>
      </w:r>
      <w:r>
        <w:rPr>
          <w:rFonts w:ascii="Times New Roman" w:hAnsi="Times New Roman"/>
          <w:sz w:val="22"/>
          <w:szCs w:val="22"/>
        </w:rPr>
        <w:t>4</w:t>
      </w:r>
      <w:r w:rsidRPr="00622C94">
        <w:rPr>
          <w:rFonts w:ascii="Times New Roman" w:hAnsi="Times New Roman"/>
          <w:sz w:val="22"/>
          <w:szCs w:val="22"/>
        </w:rPr>
        <w:t xml:space="preserve"> годов.</w:t>
      </w:r>
    </w:p>
    <w:p w:rsidR="00457B95" w:rsidRPr="00622C94" w:rsidRDefault="00457B95" w:rsidP="00457B95">
      <w:pPr>
        <w:pStyle w:val="ConsPlusNormal"/>
        <w:jc w:val="center"/>
        <w:outlineLvl w:val="3"/>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4. Ресурсное обеспечение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Основными источниками финансирования подпрограммы являются:</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средства федерального и областного бюджетов, предоставляемые в форме субсидий районному бюджету на </w:t>
      </w:r>
      <w:proofErr w:type="spellStart"/>
      <w:r w:rsidRPr="00622C94">
        <w:rPr>
          <w:rFonts w:ascii="Times New Roman" w:hAnsi="Times New Roman"/>
          <w:sz w:val="22"/>
          <w:szCs w:val="22"/>
        </w:rPr>
        <w:t>софинансирование</w:t>
      </w:r>
      <w:proofErr w:type="spellEnd"/>
      <w:r w:rsidRPr="00622C94">
        <w:rPr>
          <w:rFonts w:ascii="Times New Roman" w:hAnsi="Times New Roman"/>
          <w:sz w:val="22"/>
          <w:szCs w:val="22"/>
        </w:rPr>
        <w:t xml:space="preserve"> мероприятий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средства районного бюджета;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457B95" w:rsidRPr="00E608DB" w:rsidRDefault="00457B95" w:rsidP="00457B95">
      <w:pPr>
        <w:pStyle w:val="ConsPlusNormal"/>
        <w:ind w:firstLine="540"/>
        <w:jc w:val="both"/>
        <w:rPr>
          <w:rFonts w:ascii="Times New Roman" w:hAnsi="Times New Roman"/>
          <w:sz w:val="22"/>
          <w:szCs w:val="22"/>
        </w:rPr>
      </w:pPr>
      <w:r w:rsidRPr="00E608DB">
        <w:rPr>
          <w:rFonts w:ascii="Times New Roman" w:hAnsi="Times New Roman"/>
          <w:sz w:val="22"/>
          <w:szCs w:val="22"/>
        </w:rPr>
        <w:t xml:space="preserve">Общий объем средств, предусмотренных на реализацию муниципальной подпрограммы, составляет  </w:t>
      </w:r>
      <w:r>
        <w:rPr>
          <w:rFonts w:ascii="Times New Roman" w:hAnsi="Times New Roman"/>
          <w:sz w:val="22"/>
          <w:szCs w:val="22"/>
        </w:rPr>
        <w:t>1</w:t>
      </w:r>
      <w:r w:rsidRPr="00622C94">
        <w:rPr>
          <w:rFonts w:ascii="Times New Roman" w:hAnsi="Times New Roman"/>
          <w:sz w:val="22"/>
          <w:szCs w:val="22"/>
        </w:rPr>
        <w:t> 7</w:t>
      </w:r>
      <w:r>
        <w:rPr>
          <w:rFonts w:ascii="Times New Roman" w:hAnsi="Times New Roman"/>
          <w:sz w:val="22"/>
          <w:szCs w:val="22"/>
        </w:rPr>
        <w:t>90</w:t>
      </w:r>
      <w:r w:rsidRPr="00622C94">
        <w:rPr>
          <w:rFonts w:ascii="Times New Roman" w:hAnsi="Times New Roman"/>
          <w:sz w:val="22"/>
          <w:szCs w:val="22"/>
        </w:rPr>
        <w:t> </w:t>
      </w:r>
      <w:r>
        <w:rPr>
          <w:rFonts w:ascii="Times New Roman" w:hAnsi="Times New Roman"/>
          <w:sz w:val="22"/>
          <w:szCs w:val="22"/>
        </w:rPr>
        <w:t>132</w:t>
      </w:r>
      <w:r w:rsidRPr="00622C94">
        <w:rPr>
          <w:rFonts w:ascii="Times New Roman" w:hAnsi="Times New Roman"/>
          <w:sz w:val="22"/>
          <w:szCs w:val="22"/>
        </w:rPr>
        <w:t>,</w:t>
      </w:r>
      <w:r>
        <w:rPr>
          <w:rFonts w:ascii="Times New Roman" w:hAnsi="Times New Roman"/>
          <w:sz w:val="22"/>
          <w:szCs w:val="22"/>
        </w:rPr>
        <w:t>4</w:t>
      </w:r>
      <w:r w:rsidRPr="00622C94">
        <w:rPr>
          <w:rFonts w:ascii="Times New Roman" w:hAnsi="Times New Roman"/>
          <w:sz w:val="22"/>
          <w:szCs w:val="22"/>
        </w:rPr>
        <w:t xml:space="preserve">0 </w:t>
      </w:r>
      <w:r w:rsidRPr="00E608DB">
        <w:rPr>
          <w:rFonts w:ascii="Times New Roman" w:hAnsi="Times New Roman"/>
          <w:sz w:val="22"/>
          <w:szCs w:val="22"/>
        </w:rPr>
        <w:t xml:space="preserve"> рублей;</w:t>
      </w:r>
    </w:p>
    <w:p w:rsidR="00457B95" w:rsidRPr="00E608DB" w:rsidRDefault="00457B95" w:rsidP="00457B95">
      <w:pPr>
        <w:pStyle w:val="ConsPlusNormal"/>
        <w:ind w:firstLine="540"/>
        <w:jc w:val="both"/>
        <w:rPr>
          <w:rFonts w:ascii="Times New Roman" w:hAnsi="Times New Roman"/>
          <w:sz w:val="22"/>
          <w:szCs w:val="22"/>
        </w:rPr>
      </w:pPr>
      <w:r w:rsidRPr="00E608DB">
        <w:rPr>
          <w:rFonts w:ascii="Times New Roman" w:hAnsi="Times New Roman"/>
          <w:sz w:val="22"/>
          <w:szCs w:val="22"/>
        </w:rPr>
        <w:t>202</w:t>
      </w:r>
      <w:r>
        <w:rPr>
          <w:rFonts w:ascii="Times New Roman" w:hAnsi="Times New Roman"/>
          <w:sz w:val="22"/>
          <w:szCs w:val="22"/>
        </w:rPr>
        <w:t>2</w:t>
      </w:r>
      <w:r w:rsidRPr="00E608DB">
        <w:rPr>
          <w:rFonts w:ascii="Times New Roman" w:hAnsi="Times New Roman"/>
          <w:sz w:val="22"/>
          <w:szCs w:val="22"/>
        </w:rPr>
        <w:t xml:space="preserve">  год –</w:t>
      </w:r>
      <w:r>
        <w:rPr>
          <w:rFonts w:ascii="Times New Roman" w:hAnsi="Times New Roman"/>
          <w:sz w:val="22"/>
          <w:szCs w:val="22"/>
        </w:rPr>
        <w:t xml:space="preserve">            </w:t>
      </w:r>
      <w:r w:rsidRPr="00E608DB">
        <w:rPr>
          <w:rFonts w:ascii="Times New Roman" w:hAnsi="Times New Roman"/>
          <w:sz w:val="22"/>
          <w:szCs w:val="22"/>
        </w:rPr>
        <w:t>рублей;</w:t>
      </w:r>
    </w:p>
    <w:p w:rsidR="00457B95" w:rsidRPr="00E608DB" w:rsidRDefault="00457B95" w:rsidP="00457B95">
      <w:pPr>
        <w:pStyle w:val="ConsPlusNormal"/>
        <w:ind w:firstLine="540"/>
        <w:jc w:val="both"/>
        <w:rPr>
          <w:rFonts w:ascii="Times New Roman" w:hAnsi="Times New Roman"/>
          <w:sz w:val="22"/>
          <w:szCs w:val="22"/>
        </w:rPr>
      </w:pPr>
      <w:r w:rsidRPr="00E608DB">
        <w:rPr>
          <w:rFonts w:ascii="Times New Roman" w:hAnsi="Times New Roman"/>
          <w:sz w:val="22"/>
          <w:szCs w:val="22"/>
        </w:rPr>
        <w:t>202</w:t>
      </w:r>
      <w:r>
        <w:rPr>
          <w:rFonts w:ascii="Times New Roman" w:hAnsi="Times New Roman"/>
          <w:sz w:val="22"/>
          <w:szCs w:val="22"/>
        </w:rPr>
        <w:t>3</w:t>
      </w:r>
      <w:r w:rsidRPr="00E608DB">
        <w:rPr>
          <w:rFonts w:ascii="Times New Roman" w:hAnsi="Times New Roman"/>
          <w:sz w:val="22"/>
          <w:szCs w:val="22"/>
        </w:rPr>
        <w:t xml:space="preserve">  год – </w:t>
      </w:r>
      <w:r>
        <w:rPr>
          <w:rFonts w:ascii="Times New Roman" w:hAnsi="Times New Roman"/>
          <w:sz w:val="22"/>
          <w:szCs w:val="22"/>
        </w:rPr>
        <w:t xml:space="preserve">          </w:t>
      </w:r>
      <w:r w:rsidRPr="00622C94">
        <w:rPr>
          <w:rFonts w:ascii="Times New Roman" w:hAnsi="Times New Roman"/>
          <w:sz w:val="22"/>
          <w:szCs w:val="22"/>
        </w:rPr>
        <w:t xml:space="preserve"> </w:t>
      </w:r>
      <w:r w:rsidRPr="00E608DB">
        <w:rPr>
          <w:rFonts w:ascii="Times New Roman" w:hAnsi="Times New Roman"/>
          <w:sz w:val="22"/>
          <w:szCs w:val="22"/>
        </w:rPr>
        <w:t>рублей;</w:t>
      </w:r>
    </w:p>
    <w:p w:rsidR="00457B95" w:rsidRPr="00E608DB" w:rsidRDefault="00457B95" w:rsidP="00457B95">
      <w:pPr>
        <w:pStyle w:val="ConsPlusNormal"/>
        <w:ind w:firstLine="540"/>
        <w:jc w:val="both"/>
        <w:rPr>
          <w:rFonts w:ascii="Times New Roman" w:hAnsi="Times New Roman"/>
          <w:sz w:val="22"/>
          <w:szCs w:val="22"/>
        </w:rPr>
      </w:pPr>
      <w:r w:rsidRPr="00E608DB">
        <w:rPr>
          <w:rFonts w:ascii="Times New Roman" w:hAnsi="Times New Roman"/>
          <w:sz w:val="22"/>
          <w:szCs w:val="22"/>
        </w:rPr>
        <w:t>202</w:t>
      </w:r>
      <w:r>
        <w:rPr>
          <w:rFonts w:ascii="Times New Roman" w:hAnsi="Times New Roman"/>
          <w:sz w:val="22"/>
          <w:szCs w:val="22"/>
        </w:rPr>
        <w:t>4</w:t>
      </w:r>
      <w:r w:rsidRPr="00E608DB">
        <w:rPr>
          <w:rFonts w:ascii="Times New Roman" w:hAnsi="Times New Roman"/>
          <w:sz w:val="22"/>
          <w:szCs w:val="22"/>
        </w:rPr>
        <w:t xml:space="preserve">  год – </w:t>
      </w:r>
      <w:r>
        <w:rPr>
          <w:rFonts w:ascii="Times New Roman" w:hAnsi="Times New Roman"/>
          <w:sz w:val="22"/>
          <w:szCs w:val="22"/>
        </w:rPr>
        <w:t xml:space="preserve">          </w:t>
      </w:r>
      <w:r w:rsidRPr="00622C94">
        <w:rPr>
          <w:rFonts w:ascii="Times New Roman" w:hAnsi="Times New Roman"/>
          <w:sz w:val="22"/>
          <w:szCs w:val="22"/>
        </w:rPr>
        <w:t xml:space="preserve"> </w:t>
      </w:r>
      <w:r w:rsidRPr="00E608DB">
        <w:rPr>
          <w:rFonts w:ascii="Times New Roman" w:hAnsi="Times New Roman"/>
          <w:sz w:val="22"/>
          <w:szCs w:val="22"/>
        </w:rPr>
        <w:t>рублей.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Реализация подпрограммы по обеспечению жильем молодых семей предусматривает её реализацию с использованием  средств федерального, областного, местных бюджетов и внебюджетных источников.</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Привлечение средств внебюджетных источников обеспечивается за счет сре</w:t>
      </w:r>
      <w:proofErr w:type="gramStart"/>
      <w:r w:rsidRPr="00622C94">
        <w:rPr>
          <w:rFonts w:ascii="Times New Roman" w:hAnsi="Times New Roman"/>
          <w:sz w:val="22"/>
          <w:szCs w:val="22"/>
        </w:rPr>
        <w:t>дств кр</w:t>
      </w:r>
      <w:proofErr w:type="gramEnd"/>
      <w:r w:rsidRPr="00622C94">
        <w:rPr>
          <w:rFonts w:ascii="Times New Roman" w:hAnsi="Times New Roman"/>
          <w:sz w:val="22"/>
          <w:szCs w:val="22"/>
        </w:rPr>
        <w:t>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Использование участниками  подпрограммы собственных денежных сре</w:t>
      </w:r>
      <w:proofErr w:type="gramStart"/>
      <w:r w:rsidRPr="00622C94">
        <w:rPr>
          <w:rFonts w:ascii="Times New Roman" w:hAnsi="Times New Roman"/>
          <w:sz w:val="22"/>
          <w:szCs w:val="22"/>
        </w:rPr>
        <w:t>дств дл</w:t>
      </w:r>
      <w:proofErr w:type="gramEnd"/>
      <w:r w:rsidRPr="00622C94">
        <w:rPr>
          <w:rFonts w:ascii="Times New Roman" w:hAnsi="Times New Roman"/>
          <w:sz w:val="22"/>
          <w:szCs w:val="22"/>
        </w:rPr>
        <w:t>я частичной оплаты стоимости  на приобретение (строительство) жилья.</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Объем финансирования за счет средств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w:t>
      </w:r>
      <w:proofErr w:type="gramEnd"/>
    </w:p>
    <w:p w:rsidR="00457B95" w:rsidRPr="00622C94" w:rsidRDefault="00457B95" w:rsidP="00457B95">
      <w:pPr>
        <w:pStyle w:val="ConsPlusNormal"/>
        <w:jc w:val="center"/>
        <w:outlineLvl w:val="3"/>
        <w:rPr>
          <w:rFonts w:ascii="Times New Roman" w:hAnsi="Times New Roman"/>
          <w:b/>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5. Перечень мероприятий подпрограммы</w:t>
      </w:r>
    </w:p>
    <w:p w:rsidR="00457B95" w:rsidRPr="00622C94" w:rsidRDefault="00457B95" w:rsidP="00457B95">
      <w:pPr>
        <w:pStyle w:val="ConsPlusNormal"/>
        <w:jc w:val="center"/>
        <w:outlineLvl w:val="3"/>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Реализация мероприятий подпрограммы осуществляется по следующим направлениям:</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методологическое обеспечение реализации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финансовое обеспечение реализации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организационное обеспечение реализации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Основными мероприятиями по нормативно-организационному обеспечению финансирования подпрограммы являются разработка финансовых и </w:t>
      </w:r>
      <w:proofErr w:type="gramStart"/>
      <w:r w:rsidRPr="00622C94">
        <w:rPr>
          <w:rFonts w:ascii="Times New Roman" w:hAnsi="Times New Roman"/>
          <w:sz w:val="22"/>
          <w:szCs w:val="22"/>
        </w:rPr>
        <w:t>экономических механизмов</w:t>
      </w:r>
      <w:proofErr w:type="gramEnd"/>
      <w:r w:rsidRPr="00622C94">
        <w:rPr>
          <w:rFonts w:ascii="Times New Roman" w:hAnsi="Times New Roman"/>
          <w:sz w:val="22"/>
          <w:szCs w:val="22"/>
        </w:rPr>
        <w:t xml:space="preserve"> оказания государственной поддержки молодым семьям для улучшения жилищных условий и подготовка необходимых технико-экономических обоснований и расчетов при разработке проектов районного бюджета на соответствующий год и плановый период.</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Организационные мероприятия на муниципальном уровне предусматривают:</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lastRenderedPageBreak/>
        <w:t>сбор данных о молодых семьях, участвующих в подпрограмме и формирование единой информационной базы данных об участниках подпрограммы по Рогнединскому району;</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формирование списков молодых семей для участия в подпрограмме;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определение ежегодно объема бюджетных ассигнований, выделяемых из районного бюджета на реализацию мероприятий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определение исполнителей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осуществление в пределах своих полномочий </w:t>
      </w:r>
      <w:proofErr w:type="gramStart"/>
      <w:r w:rsidRPr="00622C94">
        <w:rPr>
          <w:rFonts w:ascii="Times New Roman" w:hAnsi="Times New Roman"/>
          <w:sz w:val="22"/>
          <w:szCs w:val="22"/>
        </w:rPr>
        <w:t>контроля за</w:t>
      </w:r>
      <w:proofErr w:type="gramEnd"/>
      <w:r w:rsidRPr="00622C94">
        <w:rPr>
          <w:rFonts w:ascii="Times New Roman" w:hAnsi="Times New Roman"/>
          <w:sz w:val="22"/>
          <w:szCs w:val="22"/>
        </w:rPr>
        <w:t xml:space="preserve"> реализацией подпрограммы на муниципальном уровне;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обеспечение освещения целей и задач подпрограммы в средствах массовой информации;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проведение мониторинга реализации подпрограммы на муниципальном уровне, подготовка информационно-аналитических и отчетных материалов.</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районном бюджете, в том числе субсидий из областного и федерального бюджетов.</w:t>
      </w:r>
      <w:proofErr w:type="gramEnd"/>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6. Механизм реализации подпрограммы</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(далее Правила), приведенными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w:t>
      </w:r>
      <w:proofErr w:type="gramEnd"/>
      <w:r w:rsidRPr="00622C94">
        <w:rPr>
          <w:rFonts w:ascii="Times New Roman" w:hAnsi="Times New Roman"/>
          <w:sz w:val="22"/>
          <w:szCs w:val="22"/>
        </w:rPr>
        <w:t xml:space="preserve"> 2010 года №1050.</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утверждены Постановлением Правительства Брянской области №107-п от 18.03.2019г.</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Также одним из условий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района, органами исполнительной власти Брянской области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 персональных данных».</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В случае отзыва одним из совершеннолетних членов молодой семьи согласия на обработку персональных данных молодая семья исключается из состава участников подпрограммы.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осуществляется администрацией Рогнединского района в соответствии со списком молодых семей – претендентов на получение социальных выплат в соответствующем финансовом году, утвержденном департаментов семьи, социальной и демографической политики Брянской области.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Срок действия свидетельства о праве на получение социальной выплаты составляет не более 7 месяцев </w:t>
      </w:r>
      <w:proofErr w:type="gramStart"/>
      <w:r w:rsidRPr="00622C94">
        <w:rPr>
          <w:rFonts w:ascii="Times New Roman" w:hAnsi="Times New Roman"/>
          <w:sz w:val="22"/>
          <w:szCs w:val="22"/>
        </w:rPr>
        <w:t>с даты выдачи</w:t>
      </w:r>
      <w:proofErr w:type="gramEnd"/>
      <w:r w:rsidRPr="00622C94">
        <w:rPr>
          <w:rFonts w:ascii="Times New Roman" w:hAnsi="Times New Roman"/>
          <w:sz w:val="22"/>
          <w:szCs w:val="22"/>
        </w:rPr>
        <w:t>, указанной в этом свидетельстве.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В рамках подпрограммы социальную выплату могут получить молодые семьи, отвечающие требованиям, указанным в пункте 6 Правил, и изъявившие такое желание.</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 xml:space="preserve">Порядок формирования администрацией Рогнединского района списка 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w:t>
      </w:r>
      <w:r w:rsidRPr="00622C94">
        <w:rPr>
          <w:rFonts w:ascii="Times New Roman" w:hAnsi="Times New Roman"/>
          <w:sz w:val="22"/>
          <w:szCs w:val="22"/>
        </w:rPr>
        <w:lastRenderedPageBreak/>
        <w:t>Российской Федерации», подпрограммы «Обеспечение жильем молодых семей в Брянской области» государственной программы «Социальная и демографическая политика Брянской области», изъявивших желание получить социальную выплату в планируемом году, и форма этого списка устанавливается приказом</w:t>
      </w:r>
      <w:proofErr w:type="gramEnd"/>
      <w:r w:rsidRPr="00622C94">
        <w:rPr>
          <w:rFonts w:ascii="Times New Roman" w:hAnsi="Times New Roman"/>
          <w:sz w:val="22"/>
          <w:szCs w:val="22"/>
        </w:rPr>
        <w:t xml:space="preserve"> департамента семьи, социальной и демографической политики Брянской области.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Право на улучшение жилищных условий с использованием социальной выплаты предоставляется молодой семье только один раз. Социальная выплата не предоставляется молодым семьям, не соответствующим условиям подпрограммы, а так 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подпрограмме является добровольным волеизъявлением граждан и носит заявительный характер.</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Социальная выплата предоставляется в размере не менее: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30 процентов расчетной (средней) стоимости жилья, определяемой в соответствии с Порядком, - для молодых семей, не имеющих детей;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35 процентов расчетной (средней) стоимости жилья, определяемой в соответствии с Порядком,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Молодым семьям – участникам подпрограммы при рождении (усыновлении) одного ребенка предоставляется дополнительная социальная выплата в размере 5 процентов расчетной (средней) стоимости жилья. Дополнительная социальная выплата предоставляется молодой семье, включенной в список молодых семей – претендентов на получение социальных выплат в текущем финансовом году за счет средств областного бюджета. Дополнительная социальная выплата предоставляется участникам подпрограммы в течение срока действия свидетельства для погашения расходов, связанных с приобретением жилого помещения (созданием объекта индивидуального жилищного строительства).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Молодая семья, имеющая право на получение дополнительной социальной выплаты при рождении (усыновлении) ребенка, в течение двух </w:t>
      </w:r>
      <w:proofErr w:type="gramStart"/>
      <w:r w:rsidRPr="00622C94">
        <w:rPr>
          <w:rFonts w:ascii="Times New Roman" w:hAnsi="Times New Roman"/>
          <w:sz w:val="22"/>
          <w:szCs w:val="22"/>
        </w:rPr>
        <w:t>с даты рождения</w:t>
      </w:r>
      <w:proofErr w:type="gramEnd"/>
      <w:r w:rsidRPr="00622C94">
        <w:rPr>
          <w:rFonts w:ascii="Times New Roman" w:hAnsi="Times New Roman"/>
          <w:sz w:val="22"/>
          <w:szCs w:val="22"/>
        </w:rPr>
        <w:t xml:space="preserve"> (усыновления) ребенка представляет в орган местного самоуправления следующие документы:</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ab/>
        <w:t>заявление о предоставлении дополнительной социальной выплаты (в произвольной форме);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ab/>
        <w:t>копию свидетельства о рождении (усыновлении) ребенка.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Администрация Рогнединского района представляет вышеуказанные документы с сопроводительным письмом в департамент семьи, социальной и демографической политики Брянской области.</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Средства для предоставления молодой семье для предоставления дополнительной социальной выплаты выделяются в пределах расходов бюджета, предусмотренных на реализацию подпрограммы, на основании списка молодых семей на получение дополнительной социальной выплаты в связи с рождением (усыновлением) ребенка (по форме согласно Приложению  1 к подпрограмме), представленных администрацией Рогнединского района в порядке очередности по дате рождения (усыновления) ребенка.</w:t>
      </w:r>
      <w:proofErr w:type="gramEnd"/>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Распределение дополнительных социальных выплат на указанные цели осуществляется в соответствии с постановлением Правительства Брянской области.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Право молодой семьи на получение дополнительной социальной выплаты при рождении (усыновлении) ребенка удостоверяется свидетельством по форме согласно Приложению 2 к настоящей подпрограмме.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свидетельство), которое выдается администрацией Рогнединского района. Полученное свидетельство сдается его владельцем в банк, отобранный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с банком договор банковского счета.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Факт получения свидетельства молодой семьей подтверждается (подписью ее уполномоченного лица) в книге учета выданных свидетельств (по форме согласно Приложению 3 к подпрограмме).</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Социальная выплата будет предоставляться органом местного самоуправления муниципального района, принявшим решение об участии молодой семьи в программе, за счет средств районного бюджета, предусмотренных на реализацию мероприятий программы, в том числе за счет субсидий из областного и федерального бюджетов.</w:t>
      </w:r>
      <w:proofErr w:type="gramEnd"/>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Формат мероприятий по обеспечению жильем молодых семей в рамках подпрограммы предусматривает ее реализацию с использованием средств федерального, областного, местных бюджетов и </w:t>
      </w:r>
      <w:r w:rsidRPr="00622C94">
        <w:rPr>
          <w:rFonts w:ascii="Times New Roman" w:hAnsi="Times New Roman"/>
          <w:sz w:val="22"/>
          <w:szCs w:val="22"/>
        </w:rPr>
        <w:lastRenderedPageBreak/>
        <w:t>внебюджетных источников.</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Возможными формами участия организаций в реализации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участие в </w:t>
      </w:r>
      <w:proofErr w:type="spellStart"/>
      <w:r w:rsidRPr="00622C94">
        <w:rPr>
          <w:rFonts w:ascii="Times New Roman" w:hAnsi="Times New Roman"/>
          <w:sz w:val="22"/>
          <w:szCs w:val="22"/>
        </w:rPr>
        <w:t>софинансировании</w:t>
      </w:r>
      <w:proofErr w:type="spellEnd"/>
      <w:r w:rsidRPr="00622C94">
        <w:rPr>
          <w:rFonts w:ascii="Times New Roman" w:hAnsi="Times New Roman"/>
          <w:sz w:val="22"/>
          <w:szCs w:val="22"/>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Конкретные формы участия этих организаций в реализации подпрограммы определяются в соглашении, заключаемом между организациями и органами местного самоуправления муниципального района в порядке, устанавливаемом нормативными правовыми актами Рогнединского района.</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Администрация Рогнединского района осуществляет контроль и несет ответственность за целевое и эффективное использование субсидии в соответствии с бюджетным законодательством Российской Федерации.</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Администрация Рогнединского района будет осуществлять:</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общее управление подпрограммой;</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прием заявок на участие в подпрограмме;</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контроль за</w:t>
      </w:r>
      <w:proofErr w:type="gramEnd"/>
      <w:r w:rsidRPr="00622C94">
        <w:rPr>
          <w:rFonts w:ascii="Times New Roman" w:hAnsi="Times New Roman"/>
          <w:sz w:val="22"/>
          <w:szCs w:val="22"/>
        </w:rPr>
        <w:t xml:space="preserve"> целевым использованием средств федерального, областного и районного бюджетов, предоставленных в виде социальных выплат молодым семьям;</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 xml:space="preserve">организацию мониторинга и оценки </w:t>
      </w:r>
      <w:proofErr w:type="gramStart"/>
      <w:r w:rsidRPr="00622C94">
        <w:rPr>
          <w:rFonts w:ascii="Times New Roman" w:hAnsi="Times New Roman"/>
          <w:sz w:val="22"/>
          <w:szCs w:val="22"/>
        </w:rPr>
        <w:t>эффективности результатов реализации мероприятий подпрограммы</w:t>
      </w:r>
      <w:proofErr w:type="gramEnd"/>
      <w:r w:rsidRPr="00622C94">
        <w:rPr>
          <w:rFonts w:ascii="Times New Roman" w:hAnsi="Times New Roman"/>
          <w:sz w:val="22"/>
          <w:szCs w:val="22"/>
        </w:rPr>
        <w:t xml:space="preserve"> и соответствия результатов целевым индикаторам;</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проведение в средствах массовой информации информационно-разъяснительной работы по вопросам реализации подпрограммы.</w:t>
      </w: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Контроль за</w:t>
      </w:r>
      <w:proofErr w:type="gramEnd"/>
      <w:r w:rsidRPr="00622C94">
        <w:rPr>
          <w:rFonts w:ascii="Times New Roman" w:hAnsi="Times New Roman"/>
          <w:sz w:val="22"/>
          <w:szCs w:val="22"/>
        </w:rPr>
        <w:t xml:space="preserve"> реализацией подпрограммы осуществляется по следующим показателям:</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количество свидетельств, выданных молодым семьям, и сумма средств, предусмотренных на их оплату;</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количество оплаченных свидетельств и размер средств, направленных на их оплату.</w:t>
      </w:r>
    </w:p>
    <w:p w:rsidR="00457B95" w:rsidRPr="00622C94" w:rsidRDefault="00457B95" w:rsidP="00457B95">
      <w:pPr>
        <w:pStyle w:val="ConsPlusNormal"/>
        <w:ind w:firstLine="540"/>
        <w:jc w:val="both"/>
        <w:rPr>
          <w:rFonts w:ascii="Times New Roman" w:hAnsi="Times New Roman"/>
          <w:sz w:val="22"/>
          <w:szCs w:val="22"/>
        </w:rPr>
      </w:pPr>
    </w:p>
    <w:p w:rsidR="00457B95" w:rsidRPr="00622C94" w:rsidRDefault="00457B95" w:rsidP="00457B95">
      <w:pPr>
        <w:pStyle w:val="ConsPlusNormal"/>
        <w:jc w:val="center"/>
        <w:outlineLvl w:val="3"/>
        <w:rPr>
          <w:rFonts w:ascii="Times New Roman" w:hAnsi="Times New Roman"/>
          <w:b/>
          <w:sz w:val="22"/>
          <w:szCs w:val="22"/>
        </w:rPr>
      </w:pPr>
      <w:r w:rsidRPr="00622C94">
        <w:rPr>
          <w:rFonts w:ascii="Times New Roman" w:hAnsi="Times New Roman"/>
          <w:b/>
          <w:sz w:val="22"/>
          <w:szCs w:val="22"/>
        </w:rPr>
        <w:t>7. Прогноз конечных результатов реализации подпрограммы</w:t>
      </w:r>
    </w:p>
    <w:p w:rsidR="00457B95" w:rsidRPr="00622C94" w:rsidRDefault="00457B95" w:rsidP="00457B95">
      <w:pPr>
        <w:pStyle w:val="ConsPlusNormal"/>
        <w:jc w:val="center"/>
        <w:outlineLvl w:val="3"/>
        <w:rPr>
          <w:rFonts w:ascii="Times New Roman" w:hAnsi="Times New Roman"/>
          <w:sz w:val="22"/>
          <w:szCs w:val="22"/>
        </w:rPr>
      </w:pPr>
    </w:p>
    <w:p w:rsidR="00457B95" w:rsidRPr="00622C94" w:rsidRDefault="00457B95" w:rsidP="00457B95">
      <w:pPr>
        <w:pStyle w:val="ConsPlusNormal"/>
        <w:ind w:firstLine="540"/>
        <w:jc w:val="both"/>
        <w:rPr>
          <w:rFonts w:ascii="Times New Roman" w:hAnsi="Times New Roman"/>
          <w:sz w:val="22"/>
          <w:szCs w:val="22"/>
        </w:rPr>
      </w:pPr>
      <w:proofErr w:type="gramStart"/>
      <w:r w:rsidRPr="00622C94">
        <w:rPr>
          <w:rFonts w:ascii="Times New Roman" w:hAnsi="Times New Roman"/>
          <w:sz w:val="22"/>
          <w:szCs w:val="22"/>
        </w:rPr>
        <w:t>Успешное выполнение мероприятий подпрограммы позволит в 202</w:t>
      </w:r>
      <w:r>
        <w:rPr>
          <w:rFonts w:ascii="Times New Roman" w:hAnsi="Times New Roman"/>
          <w:sz w:val="22"/>
          <w:szCs w:val="22"/>
        </w:rPr>
        <w:t>1</w:t>
      </w:r>
      <w:r w:rsidRPr="00622C94">
        <w:rPr>
          <w:rFonts w:ascii="Times New Roman" w:hAnsi="Times New Roman"/>
          <w:sz w:val="22"/>
          <w:szCs w:val="22"/>
        </w:rPr>
        <w:t>- 202</w:t>
      </w:r>
      <w:r>
        <w:rPr>
          <w:rFonts w:ascii="Times New Roman" w:hAnsi="Times New Roman"/>
          <w:sz w:val="22"/>
          <w:szCs w:val="22"/>
        </w:rPr>
        <w:t>3</w:t>
      </w:r>
      <w:r w:rsidRPr="00622C94">
        <w:rPr>
          <w:rFonts w:ascii="Times New Roman" w:hAnsi="Times New Roman"/>
          <w:sz w:val="22"/>
          <w:szCs w:val="22"/>
        </w:rPr>
        <w:t>годах обеспечить жильем 3 молоды</w:t>
      </w:r>
      <w:r>
        <w:rPr>
          <w:rFonts w:ascii="Times New Roman" w:hAnsi="Times New Roman"/>
          <w:sz w:val="22"/>
          <w:szCs w:val="22"/>
        </w:rPr>
        <w:t>е</w:t>
      </w:r>
      <w:r w:rsidRPr="00622C94">
        <w:rPr>
          <w:rFonts w:ascii="Times New Roman" w:hAnsi="Times New Roman"/>
          <w:sz w:val="22"/>
          <w:szCs w:val="22"/>
        </w:rPr>
        <w:t xml:space="preserve"> сем</w:t>
      </w:r>
      <w:r>
        <w:rPr>
          <w:rFonts w:ascii="Times New Roman" w:hAnsi="Times New Roman"/>
          <w:sz w:val="22"/>
          <w:szCs w:val="22"/>
        </w:rPr>
        <w:t>ьи</w:t>
      </w:r>
      <w:r w:rsidRPr="00622C94">
        <w:rPr>
          <w:rFonts w:ascii="Times New Roman" w:hAnsi="Times New Roman"/>
          <w:sz w:val="22"/>
          <w:szCs w:val="22"/>
        </w:rPr>
        <w:t>, нуждающихся в улучшении жилищных условий, а также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 обеспечить развитие системы ипотечного жилищного кредитования, развитие и закрепление положительных демографических тенденций в обществе, укрепить семейные отношения и снизить уровень</w:t>
      </w:r>
      <w:proofErr w:type="gramEnd"/>
      <w:r w:rsidRPr="00622C94">
        <w:rPr>
          <w:rFonts w:ascii="Times New Roman" w:hAnsi="Times New Roman"/>
          <w:sz w:val="22"/>
          <w:szCs w:val="22"/>
        </w:rPr>
        <w:t xml:space="preserve"> социальной напряженности в обществе.</w:t>
      </w:r>
    </w:p>
    <w:p w:rsidR="00457B95" w:rsidRPr="00622C94" w:rsidRDefault="00457B95" w:rsidP="00457B95">
      <w:pPr>
        <w:pStyle w:val="ConsPlusNormal"/>
        <w:ind w:firstLine="540"/>
        <w:jc w:val="both"/>
        <w:rPr>
          <w:rFonts w:ascii="Times New Roman" w:hAnsi="Times New Roman"/>
          <w:sz w:val="22"/>
          <w:szCs w:val="22"/>
        </w:rPr>
      </w:pPr>
      <w:r w:rsidRPr="00622C94">
        <w:rPr>
          <w:rFonts w:ascii="Times New Roman" w:hAnsi="Times New Roman"/>
          <w:sz w:val="22"/>
          <w:szCs w:val="22"/>
        </w:rPr>
        <w:t>Значение целевых индикаторов подпрограммы "Обеспечение жильем молодых семей Рогнединского района" (202</w:t>
      </w:r>
      <w:r>
        <w:rPr>
          <w:rFonts w:ascii="Times New Roman" w:hAnsi="Times New Roman"/>
          <w:sz w:val="22"/>
          <w:szCs w:val="22"/>
        </w:rPr>
        <w:t>2</w:t>
      </w:r>
      <w:r w:rsidRPr="00622C94">
        <w:rPr>
          <w:rFonts w:ascii="Times New Roman" w:hAnsi="Times New Roman"/>
          <w:sz w:val="22"/>
          <w:szCs w:val="22"/>
        </w:rPr>
        <w:t xml:space="preserve"> - 202</w:t>
      </w:r>
      <w:r>
        <w:rPr>
          <w:rFonts w:ascii="Times New Roman" w:hAnsi="Times New Roman"/>
          <w:sz w:val="22"/>
          <w:szCs w:val="22"/>
        </w:rPr>
        <w:t>4</w:t>
      </w:r>
      <w:r w:rsidRPr="00622C94">
        <w:rPr>
          <w:rFonts w:ascii="Times New Roman" w:hAnsi="Times New Roman"/>
          <w:sz w:val="22"/>
          <w:szCs w:val="22"/>
        </w:rPr>
        <w:t xml:space="preserve"> годы) приведено в  таблице 1</w:t>
      </w:r>
    </w:p>
    <w:p w:rsidR="00457B95" w:rsidRDefault="00457B95" w:rsidP="00457B95">
      <w:pPr>
        <w:pStyle w:val="ConsPlusNormal"/>
        <w:jc w:val="right"/>
        <w:outlineLvl w:val="4"/>
        <w:rPr>
          <w:rFonts w:ascii="Times New Roman" w:hAnsi="Times New Roman"/>
          <w:sz w:val="22"/>
          <w:szCs w:val="22"/>
        </w:rPr>
      </w:pPr>
    </w:p>
    <w:p w:rsidR="00457B95" w:rsidRDefault="00457B95" w:rsidP="00457B95">
      <w:pPr>
        <w:pStyle w:val="ConsPlusNormal"/>
        <w:jc w:val="right"/>
        <w:outlineLvl w:val="4"/>
        <w:rPr>
          <w:rFonts w:ascii="Times New Roman" w:hAnsi="Times New Roman"/>
          <w:sz w:val="22"/>
          <w:szCs w:val="22"/>
        </w:rPr>
      </w:pPr>
      <w:r>
        <w:rPr>
          <w:rFonts w:ascii="Times New Roman" w:hAnsi="Times New Roman"/>
          <w:sz w:val="22"/>
          <w:szCs w:val="22"/>
        </w:rPr>
        <w:t xml:space="preserve">Таблица </w:t>
      </w:r>
      <w:bookmarkStart w:id="0" w:name="Par1658"/>
      <w:bookmarkEnd w:id="0"/>
      <w:r>
        <w:rPr>
          <w:rFonts w:ascii="Times New Roman" w:hAnsi="Times New Roman"/>
          <w:sz w:val="22"/>
          <w:szCs w:val="22"/>
        </w:rPr>
        <w:t>1</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760"/>
        <w:gridCol w:w="1134"/>
        <w:gridCol w:w="992"/>
        <w:gridCol w:w="142"/>
        <w:gridCol w:w="992"/>
        <w:gridCol w:w="992"/>
      </w:tblGrid>
      <w:tr w:rsidR="00457B95" w:rsidTr="00A44D45">
        <w:trPr>
          <w:gridAfter w:val="3"/>
          <w:wAfter w:w="2126" w:type="dxa"/>
          <w:trHeight w:val="230"/>
        </w:trPr>
        <w:tc>
          <w:tcPr>
            <w:tcW w:w="6460" w:type="dxa"/>
            <w:gridSpan w:val="3"/>
            <w:tcBorders>
              <w:top w:val="nil"/>
              <w:left w:val="nil"/>
              <w:right w:val="nil"/>
            </w:tcBorders>
          </w:tcPr>
          <w:p w:rsidR="00457B95" w:rsidRDefault="00457B95" w:rsidP="00A44D45">
            <w:pPr>
              <w:pStyle w:val="ConsPlusNormal"/>
              <w:ind w:firstLine="0"/>
              <w:rPr>
                <w:rFonts w:ascii="Times New Roman" w:hAnsi="Times New Roman"/>
                <w:sz w:val="18"/>
                <w:szCs w:val="18"/>
              </w:rPr>
            </w:pPr>
          </w:p>
        </w:tc>
        <w:tc>
          <w:tcPr>
            <w:tcW w:w="992" w:type="dxa"/>
            <w:tcBorders>
              <w:top w:val="nil"/>
              <w:left w:val="nil"/>
              <w:right w:val="nil"/>
            </w:tcBorders>
          </w:tcPr>
          <w:p w:rsidR="00457B95" w:rsidRDefault="00457B95" w:rsidP="00A44D45">
            <w:pPr>
              <w:pStyle w:val="ConsPlusNormal"/>
              <w:ind w:firstLine="0"/>
              <w:rPr>
                <w:rFonts w:ascii="Times New Roman" w:hAnsi="Times New Roman"/>
                <w:sz w:val="18"/>
                <w:szCs w:val="18"/>
              </w:rPr>
            </w:pPr>
          </w:p>
        </w:tc>
      </w:tr>
      <w:tr w:rsidR="00457B95" w:rsidTr="00A44D45">
        <w:trPr>
          <w:trHeight w:val="180"/>
        </w:trPr>
        <w:tc>
          <w:tcPr>
            <w:tcW w:w="566" w:type="dxa"/>
          </w:tcPr>
          <w:p w:rsidR="00457B95" w:rsidRDefault="00457B95" w:rsidP="00A44D45">
            <w:pPr>
              <w:pStyle w:val="ConsPlusNormal"/>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4760" w:type="dxa"/>
          </w:tcPr>
          <w:p w:rsidR="00457B95" w:rsidRDefault="00457B95" w:rsidP="00A44D45">
            <w:pPr>
              <w:pStyle w:val="ConsPlusNormal"/>
              <w:jc w:val="center"/>
              <w:rPr>
                <w:rFonts w:ascii="Times New Roman" w:hAnsi="Times New Roman"/>
                <w:sz w:val="18"/>
                <w:szCs w:val="18"/>
              </w:rPr>
            </w:pPr>
            <w:r>
              <w:rPr>
                <w:rFonts w:ascii="Times New Roman" w:hAnsi="Times New Roman"/>
                <w:sz w:val="18"/>
                <w:szCs w:val="18"/>
              </w:rPr>
              <w:t>Наименование индикатора</w:t>
            </w:r>
          </w:p>
        </w:tc>
        <w:tc>
          <w:tcPr>
            <w:tcW w:w="1134" w:type="dxa"/>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Единица измерения</w:t>
            </w:r>
          </w:p>
        </w:tc>
        <w:tc>
          <w:tcPr>
            <w:tcW w:w="1134" w:type="dxa"/>
            <w:gridSpan w:val="2"/>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2022</w:t>
            </w:r>
          </w:p>
        </w:tc>
        <w:tc>
          <w:tcPr>
            <w:tcW w:w="992" w:type="dxa"/>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2023</w:t>
            </w:r>
          </w:p>
        </w:tc>
        <w:tc>
          <w:tcPr>
            <w:tcW w:w="992" w:type="dxa"/>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2024</w:t>
            </w:r>
          </w:p>
        </w:tc>
      </w:tr>
      <w:tr w:rsidR="00457B95" w:rsidTr="00A44D45">
        <w:tc>
          <w:tcPr>
            <w:tcW w:w="566" w:type="dxa"/>
          </w:tcPr>
          <w:p w:rsidR="00457B95" w:rsidRDefault="00457B95" w:rsidP="00A44D45">
            <w:pPr>
              <w:pStyle w:val="ConsPlusNormal"/>
              <w:jc w:val="center"/>
              <w:rPr>
                <w:rFonts w:ascii="Times New Roman" w:hAnsi="Times New Roman"/>
              </w:rPr>
            </w:pPr>
            <w:r>
              <w:rPr>
                <w:rFonts w:ascii="Times New Roman" w:hAnsi="Times New Roman"/>
              </w:rPr>
              <w:t>11.</w:t>
            </w:r>
          </w:p>
        </w:tc>
        <w:tc>
          <w:tcPr>
            <w:tcW w:w="4760" w:type="dxa"/>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 xml:space="preserve">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областного и районного бюджетов, в общем количестве молодых семей, нуждающихся в улучшении жилищных условий  </w:t>
            </w:r>
          </w:p>
        </w:tc>
        <w:tc>
          <w:tcPr>
            <w:tcW w:w="1134" w:type="dxa"/>
          </w:tcPr>
          <w:p w:rsidR="00457B95" w:rsidRDefault="00457B95" w:rsidP="00A44D45">
            <w:pPr>
              <w:pStyle w:val="ConsPlusNormal"/>
              <w:jc w:val="center"/>
              <w:rPr>
                <w:rFonts w:ascii="Times New Roman" w:hAnsi="Times New Roman"/>
                <w:sz w:val="18"/>
                <w:szCs w:val="18"/>
              </w:rPr>
            </w:pPr>
          </w:p>
          <w:p w:rsidR="00457B95" w:rsidRDefault="00457B95" w:rsidP="00A44D45">
            <w:pPr>
              <w:pStyle w:val="ConsPlusNormal"/>
              <w:jc w:val="center"/>
              <w:rPr>
                <w:rFonts w:ascii="Times New Roman" w:hAnsi="Times New Roman"/>
                <w:sz w:val="18"/>
                <w:szCs w:val="18"/>
              </w:rPr>
            </w:pPr>
            <w:r>
              <w:rPr>
                <w:rFonts w:ascii="Times New Roman" w:hAnsi="Times New Roman"/>
                <w:sz w:val="18"/>
                <w:szCs w:val="18"/>
              </w:rPr>
              <w:t>%</w:t>
            </w:r>
          </w:p>
        </w:tc>
        <w:tc>
          <w:tcPr>
            <w:tcW w:w="1134" w:type="dxa"/>
            <w:gridSpan w:val="2"/>
          </w:tcPr>
          <w:p w:rsidR="00457B95" w:rsidRDefault="00457B95" w:rsidP="00A44D45">
            <w:pPr>
              <w:pStyle w:val="ConsPlusNormal"/>
              <w:ind w:firstLine="0"/>
              <w:jc w:val="center"/>
              <w:rPr>
                <w:rFonts w:ascii="Times New Roman" w:hAnsi="Times New Roman"/>
                <w:sz w:val="18"/>
                <w:szCs w:val="18"/>
              </w:rPr>
            </w:pPr>
          </w:p>
          <w:p w:rsidR="00457B95" w:rsidRDefault="00457B95" w:rsidP="00A44D45">
            <w:pPr>
              <w:jc w:val="center"/>
              <w:rPr>
                <w:sz w:val="20"/>
                <w:szCs w:val="20"/>
              </w:rPr>
            </w:pPr>
            <w:r>
              <w:rPr>
                <w:sz w:val="20"/>
                <w:szCs w:val="20"/>
              </w:rPr>
              <w:t>2,03</w:t>
            </w:r>
          </w:p>
        </w:tc>
        <w:tc>
          <w:tcPr>
            <w:tcW w:w="992" w:type="dxa"/>
          </w:tcPr>
          <w:p w:rsidR="00457B95" w:rsidRDefault="00457B95" w:rsidP="00A44D45">
            <w:pPr>
              <w:pStyle w:val="ConsPlusNormal"/>
              <w:ind w:firstLine="0"/>
              <w:jc w:val="center"/>
              <w:rPr>
                <w:rFonts w:ascii="Times New Roman" w:hAnsi="Times New Roman"/>
                <w:sz w:val="18"/>
                <w:szCs w:val="18"/>
              </w:rPr>
            </w:pPr>
          </w:p>
          <w:p w:rsidR="00457B95" w:rsidRDefault="00457B95" w:rsidP="00A44D45">
            <w:pPr>
              <w:pStyle w:val="ConsPlusNormal"/>
              <w:ind w:firstLine="0"/>
              <w:jc w:val="center"/>
              <w:rPr>
                <w:rFonts w:ascii="Times New Roman" w:hAnsi="Times New Roman"/>
                <w:sz w:val="18"/>
                <w:szCs w:val="18"/>
              </w:rPr>
            </w:pPr>
            <w:r>
              <w:rPr>
                <w:rFonts w:ascii="Times New Roman" w:hAnsi="Times New Roman"/>
                <w:sz w:val="18"/>
                <w:szCs w:val="18"/>
              </w:rPr>
              <w:t>2,03</w:t>
            </w:r>
          </w:p>
          <w:p w:rsidR="00457B95" w:rsidRDefault="00457B95" w:rsidP="00A44D45">
            <w:pPr>
              <w:pStyle w:val="ConsPlusNormal"/>
              <w:jc w:val="center"/>
              <w:rPr>
                <w:rFonts w:ascii="Times New Roman" w:hAnsi="Times New Roman"/>
                <w:sz w:val="18"/>
                <w:szCs w:val="18"/>
              </w:rPr>
            </w:pPr>
          </w:p>
        </w:tc>
        <w:tc>
          <w:tcPr>
            <w:tcW w:w="992" w:type="dxa"/>
          </w:tcPr>
          <w:p w:rsidR="00457B95" w:rsidRDefault="00457B95" w:rsidP="00A44D45">
            <w:pPr>
              <w:pStyle w:val="ConsPlusNormal"/>
              <w:ind w:firstLine="0"/>
              <w:jc w:val="center"/>
              <w:rPr>
                <w:rFonts w:ascii="Times New Roman" w:hAnsi="Times New Roman"/>
                <w:sz w:val="18"/>
                <w:szCs w:val="18"/>
              </w:rPr>
            </w:pPr>
          </w:p>
        </w:tc>
      </w:tr>
      <w:tr w:rsidR="00457B95" w:rsidTr="00A44D45">
        <w:tc>
          <w:tcPr>
            <w:tcW w:w="566" w:type="dxa"/>
          </w:tcPr>
          <w:p w:rsidR="00457B95" w:rsidRDefault="00457B95" w:rsidP="00A44D45">
            <w:pPr>
              <w:pStyle w:val="ConsPlusNormal"/>
              <w:jc w:val="center"/>
              <w:rPr>
                <w:rFonts w:ascii="Times New Roman" w:hAnsi="Times New Roman"/>
              </w:rPr>
            </w:pPr>
            <w:r>
              <w:rPr>
                <w:rFonts w:ascii="Times New Roman" w:hAnsi="Times New Roman"/>
              </w:rPr>
              <w:t>22.</w:t>
            </w:r>
          </w:p>
        </w:tc>
        <w:tc>
          <w:tcPr>
            <w:tcW w:w="4760" w:type="dxa"/>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областного и районного бюджетов</w:t>
            </w:r>
          </w:p>
        </w:tc>
        <w:tc>
          <w:tcPr>
            <w:tcW w:w="1134" w:type="dxa"/>
          </w:tcPr>
          <w:p w:rsidR="00457B95" w:rsidRDefault="00457B95" w:rsidP="00A44D45">
            <w:pPr>
              <w:pStyle w:val="ConsPlusNormal"/>
              <w:ind w:firstLine="0"/>
              <w:rPr>
                <w:rFonts w:ascii="Times New Roman" w:hAnsi="Times New Roman"/>
                <w:sz w:val="18"/>
                <w:szCs w:val="18"/>
              </w:rPr>
            </w:pPr>
            <w:r>
              <w:rPr>
                <w:rFonts w:ascii="Times New Roman" w:hAnsi="Times New Roman"/>
                <w:sz w:val="18"/>
                <w:szCs w:val="18"/>
              </w:rPr>
              <w:t>единиц</w:t>
            </w:r>
          </w:p>
        </w:tc>
        <w:tc>
          <w:tcPr>
            <w:tcW w:w="1134" w:type="dxa"/>
            <w:gridSpan w:val="2"/>
          </w:tcPr>
          <w:p w:rsidR="00457B95" w:rsidRDefault="00457B95" w:rsidP="00A44D45">
            <w:pPr>
              <w:pStyle w:val="ConsPlusNormal"/>
              <w:ind w:firstLine="0"/>
              <w:jc w:val="center"/>
              <w:rPr>
                <w:rFonts w:ascii="Times New Roman" w:hAnsi="Times New Roman"/>
                <w:sz w:val="18"/>
                <w:szCs w:val="18"/>
              </w:rPr>
            </w:pPr>
            <w:r>
              <w:rPr>
                <w:rFonts w:ascii="Times New Roman" w:hAnsi="Times New Roman"/>
                <w:sz w:val="18"/>
                <w:szCs w:val="18"/>
              </w:rPr>
              <w:t>1</w:t>
            </w:r>
          </w:p>
        </w:tc>
        <w:tc>
          <w:tcPr>
            <w:tcW w:w="992" w:type="dxa"/>
          </w:tcPr>
          <w:p w:rsidR="00457B95" w:rsidRDefault="00457B95" w:rsidP="00A44D45">
            <w:pPr>
              <w:pStyle w:val="ConsPlusNormal"/>
              <w:ind w:firstLine="0"/>
              <w:jc w:val="center"/>
              <w:rPr>
                <w:rFonts w:ascii="Times New Roman" w:hAnsi="Times New Roman"/>
                <w:sz w:val="18"/>
                <w:szCs w:val="18"/>
              </w:rPr>
            </w:pPr>
            <w:r>
              <w:rPr>
                <w:rFonts w:ascii="Times New Roman" w:hAnsi="Times New Roman"/>
                <w:sz w:val="18"/>
                <w:szCs w:val="18"/>
              </w:rPr>
              <w:t>1</w:t>
            </w:r>
          </w:p>
        </w:tc>
        <w:tc>
          <w:tcPr>
            <w:tcW w:w="992" w:type="dxa"/>
          </w:tcPr>
          <w:p w:rsidR="00457B95" w:rsidRDefault="00457B95" w:rsidP="00A44D45">
            <w:pPr>
              <w:pStyle w:val="ConsPlusNormal"/>
              <w:ind w:firstLine="0"/>
              <w:jc w:val="center"/>
              <w:rPr>
                <w:rFonts w:ascii="Times New Roman" w:hAnsi="Times New Roman"/>
                <w:sz w:val="18"/>
                <w:szCs w:val="18"/>
              </w:rPr>
            </w:pPr>
          </w:p>
        </w:tc>
      </w:tr>
    </w:tbl>
    <w:p w:rsidR="00457B95" w:rsidRDefault="00457B95" w:rsidP="00457B95">
      <w:pPr>
        <w:pStyle w:val="ConsPlusNormal"/>
        <w:jc w:val="center"/>
        <w:outlineLvl w:val="1"/>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r w:rsidRPr="00676886">
        <w:rPr>
          <w:rFonts w:ascii="Times New Roman" w:hAnsi="Times New Roman"/>
          <w:sz w:val="22"/>
          <w:szCs w:val="22"/>
        </w:rPr>
        <w:t>Приложение 1</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 xml:space="preserve">к Подпрограмме  "Обеспечение жильем </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молодых  семей Рогнединского района</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 xml:space="preserve"> (202</w:t>
      </w:r>
      <w:r>
        <w:rPr>
          <w:rFonts w:ascii="Times New Roman" w:hAnsi="Times New Roman"/>
          <w:sz w:val="22"/>
          <w:szCs w:val="22"/>
        </w:rPr>
        <w:t>2</w:t>
      </w:r>
      <w:r w:rsidRPr="00676886">
        <w:rPr>
          <w:rFonts w:ascii="Times New Roman" w:hAnsi="Times New Roman"/>
          <w:sz w:val="22"/>
          <w:szCs w:val="22"/>
        </w:rPr>
        <w:t xml:space="preserve"> - 202</w:t>
      </w:r>
      <w:r>
        <w:rPr>
          <w:rFonts w:ascii="Times New Roman" w:hAnsi="Times New Roman"/>
          <w:sz w:val="22"/>
          <w:szCs w:val="22"/>
        </w:rPr>
        <w:t>4</w:t>
      </w:r>
      <w:r w:rsidRPr="00676886">
        <w:rPr>
          <w:rFonts w:ascii="Times New Roman" w:hAnsi="Times New Roman"/>
          <w:sz w:val="22"/>
          <w:szCs w:val="22"/>
        </w:rPr>
        <w:t xml:space="preserve"> годы)»</w:t>
      </w:r>
    </w:p>
    <w:p w:rsidR="00457B95" w:rsidRPr="00676886" w:rsidRDefault="00457B95" w:rsidP="00457B95">
      <w:pPr>
        <w:pStyle w:val="ConsPlusNormal"/>
        <w:ind w:firstLine="0"/>
        <w:jc w:val="right"/>
        <w:outlineLvl w:val="4"/>
        <w:rPr>
          <w:rFonts w:ascii="Times New Roman" w:hAnsi="Times New Roman"/>
          <w:sz w:val="22"/>
          <w:szCs w:val="22"/>
        </w:rPr>
      </w:pPr>
    </w:p>
    <w:p w:rsidR="00457B95" w:rsidRPr="00676886" w:rsidRDefault="00457B95" w:rsidP="00457B95">
      <w:pPr>
        <w:pStyle w:val="ConsPlusNormal"/>
        <w:ind w:firstLine="0"/>
        <w:jc w:val="right"/>
        <w:outlineLvl w:val="4"/>
        <w:rPr>
          <w:rFonts w:ascii="Times New Roman" w:hAnsi="Times New Roman"/>
          <w:sz w:val="22"/>
          <w:szCs w:val="22"/>
        </w:rPr>
      </w:pP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СПИСОК</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молодых семей на получение </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дополнительной социальной выплаты</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в связи с рождением (усыновлением) ребенка</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________________________________________________________________</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(наименование муниципального района или городского округа)</w:t>
      </w:r>
    </w:p>
    <w:p w:rsidR="00457B95" w:rsidRPr="00676886" w:rsidRDefault="00457B95" w:rsidP="00457B95">
      <w:pPr>
        <w:pStyle w:val="ConsPlusNonformat"/>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075"/>
        <w:gridCol w:w="955"/>
        <w:gridCol w:w="831"/>
        <w:gridCol w:w="869"/>
        <w:gridCol w:w="1227"/>
        <w:gridCol w:w="936"/>
        <w:gridCol w:w="975"/>
        <w:gridCol w:w="735"/>
        <w:gridCol w:w="963"/>
        <w:gridCol w:w="826"/>
        <w:gridCol w:w="602"/>
      </w:tblGrid>
      <w:tr w:rsidR="00457B95" w:rsidRPr="00676886" w:rsidTr="00A44D45">
        <w:tc>
          <w:tcPr>
            <w:tcW w:w="0" w:type="auto"/>
            <w:vMerge w:val="restart"/>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 </w:t>
            </w:r>
            <w:proofErr w:type="gramStart"/>
            <w:r w:rsidRPr="00676886">
              <w:rPr>
                <w:rFonts w:ascii="Times New Roman" w:hAnsi="Times New Roman" w:cs="Times New Roman"/>
                <w:sz w:val="22"/>
                <w:szCs w:val="22"/>
              </w:rPr>
              <w:t>п</w:t>
            </w:r>
            <w:proofErr w:type="gramEnd"/>
            <w:r w:rsidRPr="00676886">
              <w:rPr>
                <w:rFonts w:ascii="Times New Roman" w:hAnsi="Times New Roman" w:cs="Times New Roman"/>
                <w:sz w:val="22"/>
                <w:szCs w:val="22"/>
              </w:rPr>
              <w:t>/п</w:t>
            </w:r>
          </w:p>
        </w:tc>
        <w:tc>
          <w:tcPr>
            <w:tcW w:w="0" w:type="auto"/>
            <w:gridSpan w:val="4"/>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Данные о членах молодой семьи</w:t>
            </w:r>
          </w:p>
        </w:tc>
        <w:tc>
          <w:tcPr>
            <w:tcW w:w="0" w:type="auto"/>
            <w:vMerge w:val="restart"/>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Сумма задолженности по ипотечному кредиту или займу и процентов по нему (на момент составления списка) </w:t>
            </w:r>
          </w:p>
        </w:tc>
        <w:tc>
          <w:tcPr>
            <w:tcW w:w="0" w:type="auto"/>
            <w:gridSpan w:val="3"/>
            <w:vMerge w:val="restart"/>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Расчетная (средняя) стоимость жилья</w:t>
            </w:r>
          </w:p>
        </w:tc>
        <w:tc>
          <w:tcPr>
            <w:tcW w:w="0" w:type="auto"/>
            <w:gridSpan w:val="3"/>
            <w:vMerge w:val="restart"/>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Размер предоставляемой дополнительной социальной выплаты (тыс. рублей)</w:t>
            </w:r>
          </w:p>
        </w:tc>
      </w:tr>
      <w:tr w:rsidR="00457B95" w:rsidRPr="00676886" w:rsidTr="00A44D45">
        <w:tc>
          <w:tcPr>
            <w:tcW w:w="0" w:type="auto"/>
            <w:vMerge/>
          </w:tcPr>
          <w:p w:rsidR="00457B95" w:rsidRPr="00676886" w:rsidRDefault="00457B95" w:rsidP="00A44D45">
            <w:pPr>
              <w:pStyle w:val="ConsPlusNonformat"/>
              <w:jc w:val="center"/>
              <w:rPr>
                <w:rFonts w:ascii="Times New Roman" w:hAnsi="Times New Roman" w:cs="Times New Roman"/>
                <w:sz w:val="22"/>
                <w:szCs w:val="22"/>
              </w:rPr>
            </w:pPr>
          </w:p>
        </w:tc>
        <w:tc>
          <w:tcPr>
            <w:tcW w:w="0" w:type="auto"/>
            <w:vMerge w:val="restart"/>
          </w:tcPr>
          <w:p w:rsidR="00457B95" w:rsidRPr="00676886" w:rsidRDefault="00457B95" w:rsidP="00A44D45">
            <w:pPr>
              <w:pStyle w:val="ConsPlusNonformat"/>
              <w:jc w:val="center"/>
              <w:rPr>
                <w:rFonts w:ascii="Times New Roman" w:hAnsi="Times New Roman" w:cs="Times New Roman"/>
                <w:sz w:val="22"/>
                <w:szCs w:val="22"/>
              </w:rPr>
            </w:pPr>
            <w:proofErr w:type="gramStart"/>
            <w:r w:rsidRPr="00676886">
              <w:rPr>
                <w:rFonts w:ascii="Times New Roman" w:hAnsi="Times New Roman" w:cs="Times New Roman"/>
                <w:sz w:val="22"/>
                <w:szCs w:val="22"/>
              </w:rPr>
              <w:t>Члены семьи (Ф.И.О.,</w:t>
            </w:r>
            <w:proofErr w:type="gramEnd"/>
          </w:p>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родственные отношения)</w:t>
            </w:r>
          </w:p>
        </w:tc>
        <w:tc>
          <w:tcPr>
            <w:tcW w:w="0" w:type="auto"/>
            <w:gridSpan w:val="2"/>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Паспорт гражданина Российской Федерации или свидетельство о рождении несовершеннолетнего, не достигшего 14 лет</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Число, месяц, год рождения</w:t>
            </w:r>
          </w:p>
        </w:tc>
        <w:tc>
          <w:tcPr>
            <w:tcW w:w="0" w:type="auto"/>
            <w:vMerge/>
          </w:tcPr>
          <w:p w:rsidR="00457B95" w:rsidRPr="00676886" w:rsidRDefault="00457B95" w:rsidP="00A44D45">
            <w:pPr>
              <w:pStyle w:val="ConsPlusNonformat"/>
              <w:jc w:val="center"/>
              <w:rPr>
                <w:rFonts w:ascii="Times New Roman" w:hAnsi="Times New Roman" w:cs="Times New Roman"/>
                <w:sz w:val="22"/>
                <w:szCs w:val="22"/>
              </w:rPr>
            </w:pPr>
          </w:p>
        </w:tc>
        <w:tc>
          <w:tcPr>
            <w:tcW w:w="0" w:type="auto"/>
            <w:gridSpan w:val="3"/>
            <w:vMerge/>
          </w:tcPr>
          <w:p w:rsidR="00457B95" w:rsidRPr="00676886" w:rsidRDefault="00457B95" w:rsidP="00A44D45">
            <w:pPr>
              <w:pStyle w:val="ConsPlusNonformat"/>
              <w:jc w:val="center"/>
              <w:rPr>
                <w:rFonts w:ascii="Times New Roman" w:hAnsi="Times New Roman" w:cs="Times New Roman"/>
                <w:sz w:val="22"/>
                <w:szCs w:val="22"/>
              </w:rPr>
            </w:pPr>
          </w:p>
        </w:tc>
        <w:tc>
          <w:tcPr>
            <w:tcW w:w="0" w:type="auto"/>
            <w:gridSpan w:val="3"/>
            <w:vMerge/>
          </w:tcPr>
          <w:p w:rsidR="00457B95" w:rsidRPr="00676886" w:rsidRDefault="00457B95" w:rsidP="00A44D45">
            <w:pPr>
              <w:pStyle w:val="ConsPlusNonformat"/>
              <w:jc w:val="center"/>
              <w:rPr>
                <w:rFonts w:ascii="Times New Roman" w:hAnsi="Times New Roman" w:cs="Times New Roman"/>
                <w:sz w:val="22"/>
                <w:szCs w:val="22"/>
              </w:rPr>
            </w:pPr>
          </w:p>
        </w:tc>
      </w:tr>
      <w:tr w:rsidR="00457B95" w:rsidRPr="00676886" w:rsidTr="00A44D45">
        <w:tc>
          <w:tcPr>
            <w:tcW w:w="0" w:type="auto"/>
            <w:vMerge/>
          </w:tcPr>
          <w:p w:rsidR="00457B95" w:rsidRPr="00676886" w:rsidRDefault="00457B95" w:rsidP="00A44D45">
            <w:pPr>
              <w:pStyle w:val="ConsPlusNonformat"/>
              <w:jc w:val="center"/>
              <w:rPr>
                <w:rFonts w:ascii="Times New Roman" w:hAnsi="Times New Roman" w:cs="Times New Roman"/>
                <w:sz w:val="22"/>
                <w:szCs w:val="22"/>
              </w:rPr>
            </w:pPr>
          </w:p>
        </w:tc>
        <w:tc>
          <w:tcPr>
            <w:tcW w:w="0" w:type="auto"/>
            <w:vMerge/>
          </w:tcPr>
          <w:p w:rsidR="00457B95" w:rsidRPr="00676886" w:rsidRDefault="00457B95" w:rsidP="00A44D45">
            <w:pPr>
              <w:pStyle w:val="ConsPlusNonformat"/>
              <w:jc w:val="center"/>
              <w:rPr>
                <w:rFonts w:ascii="Times New Roman" w:hAnsi="Times New Roman" w:cs="Times New Roman"/>
                <w:sz w:val="22"/>
                <w:szCs w:val="22"/>
              </w:rPr>
            </w:pP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Серия, номер</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Кем, когда </w:t>
            </w:r>
            <w:proofErr w:type="gramStart"/>
            <w:r w:rsidRPr="00676886">
              <w:rPr>
                <w:rFonts w:ascii="Times New Roman" w:hAnsi="Times New Roman" w:cs="Times New Roman"/>
                <w:sz w:val="22"/>
                <w:szCs w:val="22"/>
              </w:rPr>
              <w:t>выдан</w:t>
            </w:r>
            <w:proofErr w:type="gramEnd"/>
          </w:p>
        </w:tc>
        <w:tc>
          <w:tcPr>
            <w:tcW w:w="0" w:type="auto"/>
          </w:tcPr>
          <w:p w:rsidR="00457B95" w:rsidRPr="00676886" w:rsidRDefault="00457B95" w:rsidP="00A44D45">
            <w:pPr>
              <w:pStyle w:val="ConsPlusNonformat"/>
              <w:jc w:val="center"/>
              <w:rPr>
                <w:rFonts w:ascii="Times New Roman" w:hAnsi="Times New Roman" w:cs="Times New Roman"/>
                <w:sz w:val="22"/>
                <w:szCs w:val="22"/>
              </w:rPr>
            </w:pPr>
          </w:p>
        </w:tc>
        <w:tc>
          <w:tcPr>
            <w:tcW w:w="0" w:type="auto"/>
            <w:vMerge/>
          </w:tcPr>
          <w:p w:rsidR="00457B95" w:rsidRPr="00676886" w:rsidRDefault="00457B95" w:rsidP="00A44D45">
            <w:pPr>
              <w:pStyle w:val="ConsPlusNonformat"/>
              <w:jc w:val="center"/>
              <w:rPr>
                <w:rFonts w:ascii="Times New Roman" w:hAnsi="Times New Roman" w:cs="Times New Roman"/>
                <w:sz w:val="22"/>
                <w:szCs w:val="22"/>
              </w:rPr>
            </w:pP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Стоимость  1 </w:t>
            </w:r>
            <w:proofErr w:type="spellStart"/>
            <w:r w:rsidRPr="00676886">
              <w:rPr>
                <w:rFonts w:ascii="Times New Roman" w:hAnsi="Times New Roman" w:cs="Times New Roman"/>
                <w:sz w:val="22"/>
                <w:szCs w:val="22"/>
              </w:rPr>
              <w:t>кв.м</w:t>
            </w:r>
            <w:proofErr w:type="spellEnd"/>
            <w:r w:rsidRPr="00676886">
              <w:rPr>
                <w:rFonts w:ascii="Times New Roman" w:hAnsi="Times New Roman" w:cs="Times New Roman"/>
                <w:sz w:val="22"/>
                <w:szCs w:val="22"/>
              </w:rPr>
              <w:t>. (тыс. рублей)</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Размер общей площади жилого помещения на семью (кв. м.)</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Всего (гр.7 х гр.8)</w:t>
            </w:r>
          </w:p>
          <w:p w:rsidR="00457B95" w:rsidRPr="00676886" w:rsidRDefault="00457B95" w:rsidP="00A44D45">
            <w:pPr>
              <w:rPr>
                <w:sz w:val="22"/>
                <w:szCs w:val="22"/>
              </w:rPr>
            </w:pPr>
            <w:r w:rsidRPr="00676886">
              <w:rPr>
                <w:sz w:val="22"/>
                <w:szCs w:val="22"/>
              </w:rPr>
              <w:t xml:space="preserve">  (тыс. рублей)</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За счет средств областного бюджета</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За счет средств местного бюджета </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Всего </w:t>
            </w:r>
          </w:p>
        </w:tc>
      </w:tr>
      <w:tr w:rsidR="00457B95" w:rsidRPr="00676886" w:rsidTr="00A44D45">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1</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2</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3</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4</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5</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6</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7</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8</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9</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10</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11</w:t>
            </w:r>
          </w:p>
        </w:tc>
        <w:tc>
          <w:tcPr>
            <w:tcW w:w="0" w:type="auto"/>
          </w:tcPr>
          <w:p w:rsidR="00457B95" w:rsidRPr="00676886" w:rsidRDefault="00457B95" w:rsidP="00A44D4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12</w:t>
            </w:r>
          </w:p>
        </w:tc>
      </w:tr>
    </w:tbl>
    <w:p w:rsidR="00457B95" w:rsidRPr="00676886" w:rsidRDefault="00457B95" w:rsidP="00457B95">
      <w:pPr>
        <w:pStyle w:val="ConsPlusNonformat"/>
        <w:jc w:val="center"/>
        <w:rPr>
          <w:rFonts w:ascii="Times New Roman" w:hAnsi="Times New Roman" w:cs="Times New Roman"/>
          <w:sz w:val="22"/>
          <w:szCs w:val="22"/>
        </w:rPr>
      </w:pPr>
    </w:p>
    <w:p w:rsidR="00457B95" w:rsidRPr="00676886" w:rsidRDefault="00457B95" w:rsidP="00457B95">
      <w:pPr>
        <w:pStyle w:val="ConsPlusNormal"/>
        <w:tabs>
          <w:tab w:val="left" w:pos="6810"/>
        </w:tabs>
        <w:ind w:firstLine="0"/>
        <w:outlineLvl w:val="4"/>
        <w:rPr>
          <w:rFonts w:ascii="Times New Roman" w:hAnsi="Times New Roman"/>
          <w:sz w:val="22"/>
          <w:szCs w:val="22"/>
        </w:rPr>
      </w:pPr>
      <w:r w:rsidRPr="00676886">
        <w:rPr>
          <w:rFonts w:ascii="Times New Roman" w:hAnsi="Times New Roman"/>
          <w:sz w:val="22"/>
          <w:szCs w:val="22"/>
        </w:rPr>
        <w:t>Руководитель органа местного самоуправления ____________     _________________________</w:t>
      </w:r>
    </w:p>
    <w:p w:rsidR="00457B95" w:rsidRPr="00676886" w:rsidRDefault="00457B95" w:rsidP="00457B95">
      <w:pPr>
        <w:pStyle w:val="ConsPlusNormal"/>
        <w:tabs>
          <w:tab w:val="left" w:pos="4575"/>
          <w:tab w:val="left" w:pos="6210"/>
        </w:tabs>
        <w:ind w:firstLine="0"/>
        <w:outlineLvl w:val="4"/>
        <w:rPr>
          <w:rFonts w:ascii="Times New Roman" w:hAnsi="Times New Roman"/>
          <w:sz w:val="22"/>
          <w:szCs w:val="22"/>
        </w:rPr>
      </w:pPr>
      <w:r w:rsidRPr="00676886">
        <w:rPr>
          <w:rFonts w:ascii="Times New Roman" w:hAnsi="Times New Roman"/>
          <w:sz w:val="22"/>
          <w:szCs w:val="22"/>
        </w:rPr>
        <w:tab/>
        <w:t xml:space="preserve"> (подпись)</w:t>
      </w:r>
      <w:r w:rsidRPr="00676886">
        <w:rPr>
          <w:rFonts w:ascii="Times New Roman" w:hAnsi="Times New Roman"/>
          <w:sz w:val="22"/>
          <w:szCs w:val="22"/>
        </w:rPr>
        <w:tab/>
        <w:t xml:space="preserve">   (расшифровка подписи)</w:t>
      </w:r>
    </w:p>
    <w:p w:rsidR="00457B95" w:rsidRPr="00676886" w:rsidRDefault="00457B95" w:rsidP="00457B95">
      <w:pPr>
        <w:pStyle w:val="ConsPlusNormal"/>
        <w:tabs>
          <w:tab w:val="left" w:pos="4575"/>
          <w:tab w:val="left" w:pos="6210"/>
        </w:tabs>
        <w:ind w:firstLine="0"/>
        <w:outlineLvl w:val="4"/>
        <w:rPr>
          <w:rFonts w:ascii="Times New Roman" w:hAnsi="Times New Roman"/>
          <w:sz w:val="22"/>
          <w:szCs w:val="22"/>
        </w:rPr>
      </w:pPr>
      <w:r w:rsidRPr="00676886">
        <w:rPr>
          <w:rFonts w:ascii="Times New Roman" w:hAnsi="Times New Roman"/>
          <w:sz w:val="22"/>
          <w:szCs w:val="22"/>
        </w:rPr>
        <w:t>М.П.</w:t>
      </w:r>
    </w:p>
    <w:p w:rsidR="00457B95" w:rsidRPr="00676886" w:rsidRDefault="00457B95" w:rsidP="00457B95">
      <w:pPr>
        <w:pStyle w:val="ConsPlusNormal"/>
        <w:tabs>
          <w:tab w:val="left" w:pos="4575"/>
          <w:tab w:val="left" w:pos="6210"/>
        </w:tabs>
        <w:ind w:firstLine="0"/>
        <w:outlineLvl w:val="4"/>
        <w:rPr>
          <w:rFonts w:ascii="Times New Roman" w:hAnsi="Times New Roman"/>
          <w:sz w:val="22"/>
          <w:szCs w:val="22"/>
        </w:rPr>
      </w:pPr>
      <w:r w:rsidRPr="00676886">
        <w:rPr>
          <w:rFonts w:ascii="Times New Roman" w:hAnsi="Times New Roman"/>
          <w:sz w:val="22"/>
          <w:szCs w:val="22"/>
        </w:rPr>
        <w:t>Ф.И.О., должность лица, составившего список _________________________________________</w:t>
      </w:r>
    </w:p>
    <w:p w:rsidR="00457B95" w:rsidRPr="00676886" w:rsidRDefault="00457B95" w:rsidP="00457B95">
      <w:pPr>
        <w:pStyle w:val="ConsPlusNormal"/>
        <w:ind w:firstLine="0"/>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sectPr w:rsidR="00457B95" w:rsidRPr="00676886" w:rsidSect="007501C6">
          <w:pgSz w:w="11906" w:h="16838"/>
          <w:pgMar w:top="1134" w:right="851" w:bottom="1701" w:left="851" w:header="709" w:footer="709" w:gutter="0"/>
          <w:cols w:space="708"/>
          <w:docGrid w:linePitch="360"/>
        </w:sectPr>
      </w:pPr>
    </w:p>
    <w:p w:rsidR="00457B95" w:rsidRPr="00676886" w:rsidRDefault="00457B95" w:rsidP="00457B95">
      <w:pPr>
        <w:pStyle w:val="ConsPlusNormal"/>
        <w:jc w:val="right"/>
        <w:outlineLvl w:val="4"/>
        <w:rPr>
          <w:rFonts w:ascii="Times New Roman" w:hAnsi="Times New Roman"/>
          <w:sz w:val="22"/>
          <w:szCs w:val="22"/>
        </w:rPr>
      </w:pPr>
      <w:r w:rsidRPr="00676886">
        <w:rPr>
          <w:rFonts w:ascii="Times New Roman" w:hAnsi="Times New Roman"/>
          <w:sz w:val="22"/>
          <w:szCs w:val="22"/>
        </w:rPr>
        <w:lastRenderedPageBreak/>
        <w:t>Приложение 2</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 xml:space="preserve">к Подпрограмме  "Обеспечение жильем </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молодых  семей Рогнединского района</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 xml:space="preserve"> (202</w:t>
      </w:r>
      <w:r>
        <w:rPr>
          <w:rFonts w:ascii="Times New Roman" w:hAnsi="Times New Roman"/>
          <w:sz w:val="22"/>
          <w:szCs w:val="22"/>
        </w:rPr>
        <w:t>2</w:t>
      </w:r>
      <w:r w:rsidRPr="00676886">
        <w:rPr>
          <w:rFonts w:ascii="Times New Roman" w:hAnsi="Times New Roman"/>
          <w:sz w:val="22"/>
          <w:szCs w:val="22"/>
        </w:rPr>
        <w:t xml:space="preserve"> - 202</w:t>
      </w:r>
      <w:r>
        <w:rPr>
          <w:rFonts w:ascii="Times New Roman" w:hAnsi="Times New Roman"/>
          <w:sz w:val="22"/>
          <w:szCs w:val="22"/>
        </w:rPr>
        <w:t>4</w:t>
      </w:r>
      <w:r w:rsidRPr="00676886">
        <w:rPr>
          <w:rFonts w:ascii="Times New Roman" w:hAnsi="Times New Roman"/>
          <w:sz w:val="22"/>
          <w:szCs w:val="22"/>
        </w:rPr>
        <w:t xml:space="preserve"> годы)»</w:t>
      </w: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СВИДЕТЕЛЬСТВО</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о праве на получение </w:t>
      </w:r>
      <w:proofErr w:type="gramStart"/>
      <w:r w:rsidRPr="00676886">
        <w:rPr>
          <w:rFonts w:ascii="Times New Roman" w:hAnsi="Times New Roman" w:cs="Times New Roman"/>
          <w:sz w:val="22"/>
          <w:szCs w:val="22"/>
        </w:rPr>
        <w:t>дополнительной</w:t>
      </w:r>
      <w:proofErr w:type="gramEnd"/>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 xml:space="preserve">социальной выплаты в связи </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с рождением (усыновлением) ребенка</w:t>
      </w:r>
    </w:p>
    <w:p w:rsidR="00457B95" w:rsidRPr="00676886" w:rsidRDefault="00457B95" w:rsidP="00457B95">
      <w:pPr>
        <w:pStyle w:val="ConsPlusNonformat"/>
        <w:jc w:val="center"/>
        <w:rPr>
          <w:rFonts w:ascii="Times New Roman" w:hAnsi="Times New Roman" w:cs="Times New Roman"/>
          <w:sz w:val="22"/>
          <w:szCs w:val="22"/>
        </w:rPr>
      </w:pP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Настоящим свидетельством удостоверяется, что молодой семье в составе:</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супруг ________________________________________________________,</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(Ф.И.О., дата рождения)</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супруга _______________________________________________________,</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(Ф.И.О., дата рождения)</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дети __________________________________________________________,</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(Ф.И.О., дата рождения)</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 xml:space="preserve"> ______________________________________________________________,</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(Ф.И.О., дата рождения)</w:t>
      </w:r>
    </w:p>
    <w:p w:rsidR="00457B95" w:rsidRPr="00676886" w:rsidRDefault="00457B95" w:rsidP="00457B95">
      <w:pPr>
        <w:pStyle w:val="ConsPlusNonformat"/>
        <w:jc w:val="both"/>
        <w:rPr>
          <w:rFonts w:ascii="Times New Roman" w:hAnsi="Times New Roman" w:cs="Times New Roman"/>
          <w:sz w:val="22"/>
          <w:szCs w:val="22"/>
        </w:rPr>
      </w:pPr>
      <w:proofErr w:type="gramStart"/>
      <w:r w:rsidRPr="00676886">
        <w:rPr>
          <w:rFonts w:ascii="Times New Roman" w:hAnsi="Times New Roman" w:cs="Times New Roman"/>
          <w:sz w:val="22"/>
          <w:szCs w:val="22"/>
        </w:rPr>
        <w:t xml:space="preserve">являющейся участницей подпрограммы «Обеспечение жильем молодых семей в брянской области» государственной программы «Социальная и демографическая политика Брянской области», в соответствии с условиями программы предоставляется дополнительная социальная выплата в связи с рождением (усыновлением) ребенка в размере </w:t>
      </w:r>
      <w:proofErr w:type="gramEnd"/>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______________________________________________________ рублей.</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 xml:space="preserve">                (цифрами и прописью)</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Свидетельство подлежит предъявлению в банк до «__» ______ 20__ года (включительно).</w:t>
      </w:r>
    </w:p>
    <w:p w:rsidR="00457B95" w:rsidRPr="00676886" w:rsidRDefault="00457B95" w:rsidP="00457B95">
      <w:pPr>
        <w:pStyle w:val="ConsPlusNonformat"/>
        <w:jc w:val="both"/>
        <w:rPr>
          <w:rFonts w:ascii="Times New Roman" w:hAnsi="Times New Roman" w:cs="Times New Roman"/>
          <w:sz w:val="22"/>
          <w:szCs w:val="22"/>
        </w:rPr>
      </w:pP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Дата выдачи «__» _________ 20__ года.</w:t>
      </w:r>
    </w:p>
    <w:p w:rsidR="00457B95" w:rsidRPr="00676886" w:rsidRDefault="00457B95" w:rsidP="00457B95">
      <w:pPr>
        <w:pStyle w:val="ConsPlusNonformat"/>
        <w:jc w:val="both"/>
        <w:rPr>
          <w:rFonts w:ascii="Times New Roman" w:hAnsi="Times New Roman" w:cs="Times New Roman"/>
          <w:sz w:val="22"/>
          <w:szCs w:val="22"/>
        </w:rPr>
      </w:pPr>
    </w:p>
    <w:p w:rsidR="00457B95" w:rsidRPr="00676886" w:rsidRDefault="00457B95" w:rsidP="00457B95">
      <w:pPr>
        <w:pStyle w:val="ConsPlusNonformat"/>
        <w:jc w:val="both"/>
        <w:rPr>
          <w:rFonts w:ascii="Times New Roman" w:hAnsi="Times New Roman" w:cs="Times New Roman"/>
          <w:sz w:val="22"/>
          <w:szCs w:val="22"/>
        </w:rPr>
      </w:pP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 xml:space="preserve">Руководитель органа </w:t>
      </w:r>
    </w:p>
    <w:p w:rsidR="00457B95" w:rsidRPr="00676886" w:rsidRDefault="00457B95" w:rsidP="00457B95">
      <w:pPr>
        <w:pStyle w:val="ConsPlusNonformat"/>
        <w:jc w:val="both"/>
        <w:rPr>
          <w:rFonts w:ascii="Times New Roman" w:hAnsi="Times New Roman" w:cs="Times New Roman"/>
          <w:sz w:val="22"/>
          <w:szCs w:val="22"/>
        </w:rPr>
      </w:pPr>
      <w:r w:rsidRPr="00676886">
        <w:rPr>
          <w:rFonts w:ascii="Times New Roman" w:hAnsi="Times New Roman" w:cs="Times New Roman"/>
          <w:sz w:val="22"/>
          <w:szCs w:val="22"/>
        </w:rPr>
        <w:t>местного самоуправления _______________    _____________________</w:t>
      </w:r>
    </w:p>
    <w:p w:rsidR="00457B95" w:rsidRPr="00676886" w:rsidRDefault="00457B95" w:rsidP="00457B95">
      <w:pPr>
        <w:pStyle w:val="ConsPlusNonformat"/>
        <w:tabs>
          <w:tab w:val="left" w:pos="6315"/>
        </w:tabs>
        <w:jc w:val="both"/>
        <w:rPr>
          <w:rFonts w:ascii="Times New Roman" w:hAnsi="Times New Roman" w:cs="Times New Roman"/>
          <w:sz w:val="22"/>
          <w:szCs w:val="22"/>
        </w:rPr>
      </w:pPr>
      <w:r w:rsidRPr="00676886">
        <w:rPr>
          <w:rFonts w:ascii="Times New Roman" w:hAnsi="Times New Roman" w:cs="Times New Roman"/>
          <w:sz w:val="22"/>
          <w:szCs w:val="22"/>
        </w:rPr>
        <w:t>М.П.                    (подпись, дата)    (расшифровка подписи)</w:t>
      </w:r>
    </w:p>
    <w:p w:rsidR="00457B95" w:rsidRPr="00676886" w:rsidRDefault="00457B95" w:rsidP="00457B95">
      <w:pPr>
        <w:pStyle w:val="ConsPlusNormal"/>
        <w:jc w:val="center"/>
        <w:outlineLvl w:val="4"/>
        <w:rPr>
          <w:rFonts w:ascii="Times New Roman" w:hAnsi="Times New Roman"/>
          <w:sz w:val="22"/>
          <w:szCs w:val="22"/>
        </w:rPr>
      </w:pPr>
    </w:p>
    <w:p w:rsidR="00457B95" w:rsidRPr="00676886" w:rsidRDefault="00457B95" w:rsidP="00457B95">
      <w:pPr>
        <w:pStyle w:val="ConsPlusNormal"/>
        <w:jc w:val="both"/>
        <w:outlineLvl w:val="4"/>
        <w:rPr>
          <w:rFonts w:ascii="Times New Roman" w:hAnsi="Times New Roman"/>
          <w:sz w:val="22"/>
          <w:szCs w:val="22"/>
        </w:rPr>
      </w:pPr>
      <w:r w:rsidRPr="00676886">
        <w:rPr>
          <w:rFonts w:ascii="Times New Roman" w:hAnsi="Times New Roman"/>
          <w:sz w:val="22"/>
          <w:szCs w:val="22"/>
        </w:rPr>
        <w:tab/>
      </w:r>
    </w:p>
    <w:p w:rsidR="00457B95" w:rsidRPr="00676886" w:rsidRDefault="00457B95" w:rsidP="00457B95">
      <w:pPr>
        <w:pStyle w:val="ConsPlusNormal"/>
        <w:jc w:val="center"/>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p>
    <w:p w:rsidR="00457B95" w:rsidRPr="00676886" w:rsidRDefault="00457B95" w:rsidP="00457B95">
      <w:pPr>
        <w:pStyle w:val="ConsPlusNormal"/>
        <w:ind w:firstLine="0"/>
        <w:outlineLvl w:val="4"/>
        <w:rPr>
          <w:rFonts w:ascii="Times New Roman" w:hAnsi="Times New Roman"/>
          <w:sz w:val="22"/>
          <w:szCs w:val="22"/>
        </w:rPr>
        <w:sectPr w:rsidR="00457B95" w:rsidRPr="00676886" w:rsidSect="007501C6">
          <w:pgSz w:w="11906" w:h="16838"/>
          <w:pgMar w:top="1134" w:right="851" w:bottom="1134" w:left="1701" w:header="709" w:footer="709" w:gutter="0"/>
          <w:cols w:space="708"/>
          <w:docGrid w:linePitch="360"/>
        </w:sectPr>
      </w:pPr>
    </w:p>
    <w:p w:rsidR="00457B95" w:rsidRPr="00676886" w:rsidRDefault="00457B95" w:rsidP="00457B95">
      <w:pPr>
        <w:pStyle w:val="ConsPlusNormal"/>
        <w:ind w:firstLine="0"/>
        <w:outlineLvl w:val="4"/>
        <w:rPr>
          <w:rFonts w:ascii="Times New Roman" w:hAnsi="Times New Roman"/>
          <w:sz w:val="22"/>
          <w:szCs w:val="22"/>
        </w:rPr>
      </w:pPr>
    </w:p>
    <w:p w:rsidR="00457B95" w:rsidRPr="00676886" w:rsidRDefault="00457B95" w:rsidP="00457B95">
      <w:pPr>
        <w:pStyle w:val="ConsPlusNormal"/>
        <w:jc w:val="right"/>
        <w:outlineLvl w:val="4"/>
        <w:rPr>
          <w:rFonts w:ascii="Times New Roman" w:hAnsi="Times New Roman"/>
          <w:sz w:val="22"/>
          <w:szCs w:val="22"/>
        </w:rPr>
      </w:pPr>
      <w:r w:rsidRPr="00676886">
        <w:rPr>
          <w:rFonts w:ascii="Times New Roman" w:hAnsi="Times New Roman"/>
          <w:sz w:val="22"/>
          <w:szCs w:val="22"/>
        </w:rPr>
        <w:t>Приложение 3</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 xml:space="preserve">к Подпрограмме  "Обеспечение жильем </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молодых  семей Рогнединского района</w:t>
      </w:r>
    </w:p>
    <w:p w:rsidR="00457B95" w:rsidRPr="00676886" w:rsidRDefault="00457B95" w:rsidP="00457B95">
      <w:pPr>
        <w:pStyle w:val="ConsPlusNormal"/>
        <w:jc w:val="right"/>
        <w:rPr>
          <w:rFonts w:ascii="Times New Roman" w:hAnsi="Times New Roman"/>
          <w:sz w:val="22"/>
          <w:szCs w:val="22"/>
        </w:rPr>
      </w:pPr>
      <w:r w:rsidRPr="00676886">
        <w:rPr>
          <w:rFonts w:ascii="Times New Roman" w:hAnsi="Times New Roman"/>
          <w:sz w:val="22"/>
          <w:szCs w:val="22"/>
        </w:rPr>
        <w:t xml:space="preserve"> (202</w:t>
      </w:r>
      <w:r>
        <w:rPr>
          <w:rFonts w:ascii="Times New Roman" w:hAnsi="Times New Roman"/>
          <w:sz w:val="22"/>
          <w:szCs w:val="22"/>
        </w:rPr>
        <w:t>2</w:t>
      </w:r>
      <w:r w:rsidRPr="00676886">
        <w:rPr>
          <w:rFonts w:ascii="Times New Roman" w:hAnsi="Times New Roman"/>
          <w:sz w:val="22"/>
          <w:szCs w:val="22"/>
        </w:rPr>
        <w:t xml:space="preserve"> - 202</w:t>
      </w:r>
      <w:r>
        <w:rPr>
          <w:rFonts w:ascii="Times New Roman" w:hAnsi="Times New Roman"/>
          <w:sz w:val="22"/>
          <w:szCs w:val="22"/>
        </w:rPr>
        <w:t>4</w:t>
      </w:r>
      <w:r w:rsidRPr="00676886">
        <w:rPr>
          <w:rFonts w:ascii="Times New Roman" w:hAnsi="Times New Roman"/>
          <w:sz w:val="22"/>
          <w:szCs w:val="22"/>
        </w:rPr>
        <w:t xml:space="preserve"> годы)»</w:t>
      </w:r>
    </w:p>
    <w:p w:rsidR="00457B95" w:rsidRPr="00676886" w:rsidRDefault="00457B95" w:rsidP="00457B95">
      <w:pPr>
        <w:pStyle w:val="ConsPlusNormal"/>
        <w:jc w:val="center"/>
        <w:rPr>
          <w:rFonts w:ascii="Times New Roman" w:hAnsi="Times New Roman"/>
          <w:sz w:val="22"/>
          <w:szCs w:val="22"/>
        </w:rPr>
      </w:pPr>
    </w:p>
    <w:p w:rsidR="00457B95" w:rsidRPr="00676886" w:rsidRDefault="00457B95" w:rsidP="00457B95">
      <w:pPr>
        <w:pStyle w:val="ConsPlusNonformat"/>
        <w:jc w:val="center"/>
        <w:rPr>
          <w:rFonts w:ascii="Times New Roman" w:hAnsi="Times New Roman" w:cs="Times New Roman"/>
          <w:sz w:val="22"/>
          <w:szCs w:val="22"/>
        </w:rPr>
      </w:pPr>
    </w:p>
    <w:p w:rsidR="00457B95" w:rsidRPr="00676886" w:rsidRDefault="00457B95" w:rsidP="00457B95">
      <w:pPr>
        <w:pStyle w:val="ConsPlusNonformat"/>
        <w:jc w:val="center"/>
        <w:rPr>
          <w:rFonts w:ascii="Times New Roman" w:hAnsi="Times New Roman" w:cs="Times New Roman"/>
          <w:sz w:val="22"/>
          <w:szCs w:val="22"/>
        </w:rPr>
      </w:pP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Книга учета выданных свидетельств</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_______________________________________________________</w:t>
      </w:r>
    </w:p>
    <w:p w:rsidR="00457B95" w:rsidRPr="00676886" w:rsidRDefault="00457B95" w:rsidP="00457B95">
      <w:pPr>
        <w:pStyle w:val="ConsPlusNonformat"/>
        <w:jc w:val="center"/>
        <w:rPr>
          <w:rFonts w:ascii="Times New Roman" w:hAnsi="Times New Roman" w:cs="Times New Roman"/>
          <w:sz w:val="22"/>
          <w:szCs w:val="22"/>
        </w:rPr>
      </w:pPr>
      <w:r w:rsidRPr="00676886">
        <w:rPr>
          <w:rFonts w:ascii="Times New Roman" w:hAnsi="Times New Roman" w:cs="Times New Roman"/>
          <w:sz w:val="22"/>
          <w:szCs w:val="22"/>
        </w:rPr>
        <w:t>(наименование муниципального района, вручившего свидетельство)</w:t>
      </w:r>
    </w:p>
    <w:p w:rsidR="00457B95" w:rsidRPr="00676886" w:rsidRDefault="00457B95" w:rsidP="00457B95">
      <w:pPr>
        <w:pStyle w:val="ConsPlusNormal"/>
        <w:jc w:val="center"/>
        <w:rPr>
          <w:rFonts w:ascii="Times New Roman" w:hAnsi="Times New Roman"/>
          <w:sz w:val="22"/>
          <w:szCs w:val="22"/>
        </w:rPr>
      </w:pPr>
    </w:p>
    <w:tbl>
      <w:tblPr>
        <w:tblW w:w="0" w:type="auto"/>
        <w:jc w:val="center"/>
        <w:tblInd w:w="75" w:type="dxa"/>
        <w:tblCellMar>
          <w:left w:w="75" w:type="dxa"/>
          <w:right w:w="75" w:type="dxa"/>
        </w:tblCellMar>
        <w:tblLook w:val="0000" w:firstRow="0" w:lastRow="0" w:firstColumn="0" w:lastColumn="0" w:noHBand="0" w:noVBand="0"/>
      </w:tblPr>
      <w:tblGrid>
        <w:gridCol w:w="424"/>
        <w:gridCol w:w="680"/>
        <w:gridCol w:w="786"/>
        <w:gridCol w:w="1642"/>
        <w:gridCol w:w="755"/>
        <w:gridCol w:w="684"/>
        <w:gridCol w:w="684"/>
        <w:gridCol w:w="964"/>
        <w:gridCol w:w="1386"/>
        <w:gridCol w:w="1425"/>
      </w:tblGrid>
      <w:tr w:rsidR="00457B95" w:rsidRPr="00676886" w:rsidTr="00A44D45">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N </w:t>
            </w:r>
            <w:r w:rsidRPr="00676886">
              <w:rPr>
                <w:sz w:val="22"/>
                <w:szCs w:val="22"/>
              </w:rPr>
              <w:br/>
            </w:r>
            <w:proofErr w:type="gramStart"/>
            <w:r w:rsidRPr="00676886">
              <w:rPr>
                <w:sz w:val="22"/>
                <w:szCs w:val="22"/>
              </w:rPr>
              <w:t>п</w:t>
            </w:r>
            <w:proofErr w:type="gramEnd"/>
            <w:r w:rsidRPr="00676886">
              <w:rPr>
                <w:sz w:val="22"/>
                <w:szCs w:val="22"/>
              </w:rPr>
              <w:t>/п</w:t>
            </w:r>
          </w:p>
        </w:tc>
        <w:tc>
          <w:tcPr>
            <w:tcW w:w="0" w:type="auto"/>
            <w:gridSpan w:val="3"/>
            <w:tcBorders>
              <w:top w:val="single" w:sz="4" w:space="0" w:color="auto"/>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Свидетельство        </w:t>
            </w:r>
          </w:p>
        </w:tc>
        <w:tc>
          <w:tcPr>
            <w:tcW w:w="0" w:type="auto"/>
            <w:gridSpan w:val="4"/>
            <w:tcBorders>
              <w:top w:val="single" w:sz="4" w:space="0" w:color="auto"/>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Данные о получателе свидетельства  </w:t>
            </w:r>
          </w:p>
        </w:tc>
        <w:tc>
          <w:tcPr>
            <w:tcW w:w="0" w:type="auto"/>
            <w:vMerge w:val="restart"/>
            <w:tcBorders>
              <w:top w:val="single" w:sz="4" w:space="0" w:color="auto"/>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Подпись лица,</w:t>
            </w:r>
            <w:r w:rsidRPr="00676886">
              <w:rPr>
                <w:sz w:val="22"/>
                <w:szCs w:val="22"/>
              </w:rPr>
              <w:br/>
              <w:t xml:space="preserve">проверившего </w:t>
            </w:r>
            <w:r w:rsidRPr="00676886">
              <w:rPr>
                <w:sz w:val="22"/>
                <w:szCs w:val="22"/>
              </w:rPr>
              <w:br/>
              <w:t xml:space="preserve"> документы и </w:t>
            </w:r>
            <w:r w:rsidRPr="00676886">
              <w:rPr>
                <w:sz w:val="22"/>
                <w:szCs w:val="22"/>
              </w:rPr>
              <w:br/>
              <w:t xml:space="preserve"> вручившего  </w:t>
            </w:r>
            <w:r w:rsidRPr="00676886">
              <w:rPr>
                <w:sz w:val="22"/>
                <w:szCs w:val="22"/>
              </w:rPr>
              <w:br/>
              <w:t>свидетельство</w:t>
            </w:r>
          </w:p>
        </w:tc>
        <w:tc>
          <w:tcPr>
            <w:tcW w:w="0" w:type="auto"/>
            <w:vMerge w:val="restart"/>
            <w:tcBorders>
              <w:top w:val="single" w:sz="4" w:space="0" w:color="auto"/>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Подпись    </w:t>
            </w:r>
            <w:r w:rsidRPr="00676886">
              <w:rPr>
                <w:sz w:val="22"/>
                <w:szCs w:val="22"/>
              </w:rPr>
              <w:br/>
              <w:t xml:space="preserve">  владельца   </w:t>
            </w:r>
            <w:r w:rsidRPr="00676886">
              <w:rPr>
                <w:sz w:val="22"/>
                <w:szCs w:val="22"/>
              </w:rPr>
              <w:br/>
              <w:t>свидетельства,</w:t>
            </w:r>
            <w:r w:rsidRPr="00676886">
              <w:rPr>
                <w:sz w:val="22"/>
                <w:szCs w:val="22"/>
              </w:rPr>
              <w:br/>
              <w:t xml:space="preserve">      дата    </w:t>
            </w:r>
          </w:p>
        </w:tc>
      </w:tr>
      <w:tr w:rsidR="00457B95" w:rsidRPr="00676886" w:rsidTr="00A44D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val="restart"/>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номер</w:t>
            </w:r>
          </w:p>
        </w:tc>
        <w:tc>
          <w:tcPr>
            <w:tcW w:w="0" w:type="auto"/>
            <w:vMerge w:val="restart"/>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дата </w:t>
            </w:r>
            <w:r w:rsidRPr="00676886">
              <w:rPr>
                <w:sz w:val="22"/>
                <w:szCs w:val="22"/>
              </w:rPr>
              <w:br/>
              <w:t>выдачи</w:t>
            </w:r>
          </w:p>
        </w:tc>
        <w:tc>
          <w:tcPr>
            <w:tcW w:w="0" w:type="auto"/>
            <w:vMerge w:val="restart"/>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размер    </w:t>
            </w:r>
            <w:r w:rsidRPr="00676886">
              <w:rPr>
                <w:sz w:val="22"/>
                <w:szCs w:val="22"/>
              </w:rPr>
              <w:br/>
              <w:t>предоставляемой</w:t>
            </w:r>
            <w:r w:rsidRPr="00676886">
              <w:rPr>
                <w:sz w:val="22"/>
                <w:szCs w:val="22"/>
              </w:rPr>
              <w:br/>
              <w:t xml:space="preserve">  социальной   </w:t>
            </w:r>
            <w:r w:rsidRPr="00676886">
              <w:rPr>
                <w:sz w:val="22"/>
                <w:szCs w:val="22"/>
              </w:rPr>
              <w:br/>
              <w:t xml:space="preserve">   выплаты     </w:t>
            </w:r>
            <w:r w:rsidRPr="00676886">
              <w:rPr>
                <w:sz w:val="22"/>
                <w:szCs w:val="22"/>
              </w:rPr>
              <w:br/>
              <w:t xml:space="preserve"> (тыс. рублей) </w:t>
            </w:r>
          </w:p>
        </w:tc>
        <w:tc>
          <w:tcPr>
            <w:tcW w:w="0" w:type="auto"/>
            <w:vMerge w:val="restart"/>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Ф.И.О.</w:t>
            </w:r>
          </w:p>
        </w:tc>
        <w:tc>
          <w:tcPr>
            <w:tcW w:w="0" w:type="auto"/>
            <w:gridSpan w:val="2"/>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паспорт гражданина </w:t>
            </w:r>
            <w:r w:rsidRPr="00676886">
              <w:rPr>
                <w:sz w:val="22"/>
                <w:szCs w:val="22"/>
              </w:rPr>
              <w:br/>
              <w:t>Российской Федерации</w:t>
            </w:r>
          </w:p>
        </w:tc>
        <w:tc>
          <w:tcPr>
            <w:tcW w:w="0" w:type="auto"/>
            <w:vMerge w:val="restart"/>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состав  </w:t>
            </w:r>
            <w:r w:rsidRPr="00676886">
              <w:rPr>
                <w:sz w:val="22"/>
                <w:szCs w:val="22"/>
              </w:rPr>
              <w:br/>
              <w:t xml:space="preserve">  семьи  </w:t>
            </w:r>
            <w:r w:rsidRPr="00676886">
              <w:rPr>
                <w:sz w:val="22"/>
                <w:szCs w:val="22"/>
              </w:rPr>
              <w:br/>
              <w:t>(человек)</w:t>
            </w:r>
          </w:p>
        </w:tc>
        <w:tc>
          <w:tcPr>
            <w:tcW w:w="0" w:type="auto"/>
            <w:vMerge/>
            <w:tcBorders>
              <w:top w:val="single" w:sz="4" w:space="0" w:color="auto"/>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r>
      <w:tr w:rsidR="00457B95" w:rsidRPr="00676886" w:rsidTr="00A44D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nil"/>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nil"/>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nil"/>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nil"/>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 серия, </w:t>
            </w:r>
            <w:r w:rsidRPr="00676886">
              <w:rPr>
                <w:sz w:val="22"/>
                <w:szCs w:val="22"/>
              </w:rPr>
              <w:br/>
              <w:t xml:space="preserve"> номер  </w:t>
            </w: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r w:rsidRPr="00676886">
              <w:rPr>
                <w:sz w:val="22"/>
                <w:szCs w:val="22"/>
              </w:rPr>
              <w:t xml:space="preserve">кем, когда </w:t>
            </w:r>
            <w:r w:rsidRPr="00676886">
              <w:rPr>
                <w:sz w:val="22"/>
                <w:szCs w:val="22"/>
              </w:rPr>
              <w:br/>
            </w:r>
            <w:proofErr w:type="gramStart"/>
            <w:r w:rsidRPr="00676886">
              <w:rPr>
                <w:sz w:val="22"/>
                <w:szCs w:val="22"/>
              </w:rPr>
              <w:t>выдан</w:t>
            </w:r>
            <w:proofErr w:type="gramEnd"/>
          </w:p>
        </w:tc>
        <w:tc>
          <w:tcPr>
            <w:tcW w:w="0" w:type="auto"/>
            <w:vMerge/>
            <w:tcBorders>
              <w:top w:val="nil"/>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7B95" w:rsidRPr="00676886" w:rsidRDefault="00457B95" w:rsidP="00A44D45">
            <w:pPr>
              <w:rPr>
                <w:sz w:val="22"/>
                <w:szCs w:val="22"/>
              </w:rPr>
            </w:pPr>
          </w:p>
        </w:tc>
      </w:tr>
      <w:tr w:rsidR="00457B95" w:rsidRPr="00676886" w:rsidTr="00A44D45">
        <w:trPr>
          <w:jc w:val="center"/>
        </w:trPr>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r>
      <w:tr w:rsidR="00457B95" w:rsidRPr="00676886" w:rsidTr="00A44D45">
        <w:trPr>
          <w:jc w:val="center"/>
        </w:trPr>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r>
      <w:tr w:rsidR="00457B95" w:rsidRPr="00676886" w:rsidTr="00A44D45">
        <w:trPr>
          <w:jc w:val="center"/>
        </w:trPr>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r>
      <w:tr w:rsidR="00457B95" w:rsidRPr="00676886" w:rsidTr="00A44D45">
        <w:trPr>
          <w:jc w:val="center"/>
        </w:trPr>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r>
      <w:tr w:rsidR="00457B95" w:rsidRPr="00676886" w:rsidTr="00A44D45">
        <w:trPr>
          <w:jc w:val="center"/>
        </w:trPr>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c>
          <w:tcPr>
            <w:tcW w:w="0" w:type="auto"/>
            <w:tcBorders>
              <w:top w:val="nil"/>
              <w:left w:val="single" w:sz="4" w:space="0" w:color="auto"/>
              <w:bottom w:val="single" w:sz="4" w:space="0" w:color="auto"/>
              <w:right w:val="single" w:sz="4" w:space="0" w:color="auto"/>
            </w:tcBorders>
          </w:tcPr>
          <w:p w:rsidR="00457B95" w:rsidRPr="00676886" w:rsidRDefault="00457B95" w:rsidP="00A44D45">
            <w:pPr>
              <w:pStyle w:val="ConsPlusCell"/>
              <w:rPr>
                <w:sz w:val="22"/>
                <w:szCs w:val="22"/>
              </w:rPr>
            </w:pPr>
          </w:p>
        </w:tc>
      </w:tr>
    </w:tbl>
    <w:p w:rsidR="00457B95" w:rsidRPr="00676886" w:rsidRDefault="00457B95" w:rsidP="00457B95">
      <w:pPr>
        <w:pStyle w:val="ConsPlusNormal"/>
        <w:ind w:firstLine="540"/>
        <w:jc w:val="both"/>
        <w:rPr>
          <w:rFonts w:ascii="Times New Roman" w:hAnsi="Times New Roman"/>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457B95" w:rsidRDefault="00457B95" w:rsidP="00457B95">
      <w:pPr>
        <w:rPr>
          <w:sz w:val="22"/>
          <w:szCs w:val="22"/>
        </w:rPr>
      </w:pPr>
    </w:p>
    <w:p w:rsidR="00C81042" w:rsidRDefault="00C81042">
      <w:bookmarkStart w:id="1" w:name="_GoBack"/>
      <w:bookmarkEnd w:id="1"/>
    </w:p>
    <w:sectPr w:rsidR="00C8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70"/>
    <w:rsid w:val="00457B95"/>
    <w:rsid w:val="00552A70"/>
    <w:rsid w:val="00C8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9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57B95"/>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57B9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457B95"/>
    <w:pPr>
      <w:widowControl w:val="0"/>
      <w:ind w:firstLine="720"/>
      <w:jc w:val="left"/>
    </w:pPr>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9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57B95"/>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57B9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457B95"/>
    <w:pPr>
      <w:widowControl w:val="0"/>
      <w:ind w:firstLine="720"/>
      <w:jc w:val="left"/>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20649</Characters>
  <Application>Microsoft Office Word</Application>
  <DocSecurity>0</DocSecurity>
  <Lines>172</Lines>
  <Paragraphs>48</Paragraphs>
  <ScaleCrop>false</ScaleCrop>
  <Company>Home</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dc:creator>
  <cp:keywords/>
  <dc:description/>
  <cp:lastModifiedBy>economika</cp:lastModifiedBy>
  <cp:revision>2</cp:revision>
  <dcterms:created xsi:type="dcterms:W3CDTF">2021-12-13T06:31:00Z</dcterms:created>
  <dcterms:modified xsi:type="dcterms:W3CDTF">2021-12-13T06:31:00Z</dcterms:modified>
</cp:coreProperties>
</file>