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00" w:rsidRPr="004B28CA" w:rsidRDefault="008B6700" w:rsidP="004B28CA">
      <w:pPr>
        <w:tabs>
          <w:tab w:val="left" w:pos="3738"/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87" w:rsidRDefault="00513587" w:rsidP="0051358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ПРОЕКТ</w:t>
      </w:r>
    </w:p>
    <w:p w:rsidR="00513587" w:rsidRDefault="00513587" w:rsidP="00CA1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08" w:rsidRPr="00EA1908" w:rsidRDefault="00EA1908" w:rsidP="00CA1C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784"/>
      </w:tblGrid>
      <w:tr w:rsidR="008B1E25" w:rsidRPr="008B1E25" w:rsidTr="00E11362">
        <w:tc>
          <w:tcPr>
            <w:tcW w:w="4784" w:type="dxa"/>
            <w:shd w:val="clear" w:color="auto" w:fill="auto"/>
          </w:tcPr>
          <w:p w:rsidR="00EA1908" w:rsidRPr="00EA1908" w:rsidRDefault="00E11362" w:rsidP="00EA19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EA1908"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остановлению администрации </w:t>
            </w:r>
            <w:r w:rsidR="006635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Рогнединского района </w:t>
            </w:r>
            <w:r w:rsidR="00EA1908"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908" w:rsidRPr="00EA1908" w:rsidRDefault="00EA1908" w:rsidP="00E81F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B6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</w:t>
            </w:r>
            <w:r w:rsidR="00513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E81F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5135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  <w:r w:rsidRPr="00EA19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№ </w:t>
            </w:r>
            <w:r w:rsidR="008B67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EA1908" w:rsidRPr="00EA1908" w:rsidRDefault="00EA1908" w:rsidP="0066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8B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</w:t>
      </w:r>
      <w:r w:rsid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6351F" w:rsidRP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территории муниципального образования Рогнединский муниципальный район </w:t>
      </w:r>
      <w:r w:rsid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351F" w:rsidRPr="0066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Брянской области </w:t>
      </w:r>
      <w:r w:rsidR="008B6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8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2025 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908" w:rsidRPr="00EA1908" w:rsidRDefault="00EA1908" w:rsidP="00663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8B1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</w:t>
      </w:r>
      <w:r w:rsid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 Рогнединский муниципальный район Брянской области</w:t>
      </w:r>
      <w:r w:rsidR="008B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E8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8B1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</w:t>
      </w:r>
      <w:r w:rsidR="0066351F" w:rsidRPr="0066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Рогнединский муниципальный район Брянской области </w:t>
      </w:r>
      <w:r w:rsidR="008B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E81F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EA1908" w:rsidRPr="008B1E25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66351F">
        <w:rPr>
          <w:rFonts w:ascii="Times New Roman" w:eastAsia="Calibri" w:hAnsi="Times New Roman" w:cs="Times New Roman"/>
          <w:b/>
          <w:sz w:val="28"/>
          <w:szCs w:val="28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EA1908" w:rsidRPr="00EA1908" w:rsidRDefault="00EA1908" w:rsidP="00EA190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08" w:rsidRPr="00EA1908" w:rsidRDefault="00EA1908" w:rsidP="006C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осуществлять муниципальный </w:t>
      </w:r>
      <w:r w:rsidRPr="008B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является администрация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908" w:rsidRPr="00EA1908" w:rsidRDefault="00EA1908" w:rsidP="006C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 администрации</w:t>
      </w:r>
      <w:r w:rsidRPr="00E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осуществление муниципального контроля, является</w:t>
      </w:r>
      <w:r w:rsidR="006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имущественных отношений, ЖКХ, архитектуры и строительства.</w:t>
      </w:r>
    </w:p>
    <w:p w:rsidR="00C975A2" w:rsidRPr="00C975A2" w:rsidRDefault="00C975A2" w:rsidP="006C245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B824FA" w:rsidRDefault="00C975A2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66351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Рогнединского</w:t>
      </w:r>
      <w:r w:rsidRPr="00C975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муниципального </w:t>
      </w:r>
      <w:r w:rsidR="0066351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района</w:t>
      </w:r>
      <w:r w:rsidRPr="00C975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Брянской области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824FA" w:rsidRPr="00B824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4FA" w:rsidRPr="00C975A2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5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территории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C975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C975A2">
        <w:rPr>
          <w:rFonts w:ascii="Times New Roman" w:eastAsia="Calibri" w:hAnsi="Times New Roman" w:cs="Times New Roman"/>
          <w:sz w:val="28"/>
          <w:szCs w:val="28"/>
        </w:rPr>
        <w:t xml:space="preserve"> муниципальный земельный контроль осуществляется за соблюдением: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B824FA" w:rsidRPr="00C975A2" w:rsidRDefault="00B824FA" w:rsidP="00B824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C975A2" w:rsidRPr="00C975A2" w:rsidRDefault="00B824FA" w:rsidP="00B11A2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75A2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A1908" w:rsidRPr="00EA1908" w:rsidRDefault="00EA1908" w:rsidP="00EA1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являются: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граждане</w:t>
      </w:r>
      <w:r w:rsidRPr="00EA19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1908" w:rsidRDefault="00EA1908" w:rsidP="00C975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К отношениям, связанным с осуществлением </w:t>
      </w:r>
      <w:r>
        <w:rPr>
          <w:rFonts w:ascii="Times New Roman" w:eastAsia="Calibri" w:hAnsi="Times New Roman" w:cs="Times New Roman"/>
          <w:sz w:val="28"/>
          <w:szCs w:val="28"/>
        </w:rPr>
        <w:t>земельного контроля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</w:t>
      </w:r>
      <w:r w:rsidR="00B11A24">
        <w:rPr>
          <w:rFonts w:ascii="Times New Roman" w:eastAsia="Calibri" w:hAnsi="Times New Roman" w:cs="Times New Roman"/>
          <w:sz w:val="28"/>
          <w:szCs w:val="28"/>
        </w:rPr>
        <w:t>Земельный кодекс РФ.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контроля в 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Рогнединском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районе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 на 202</w:t>
      </w:r>
      <w:r w:rsidR="00FF4A40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следующие профилактические мероприятия: 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а) информирование;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в) объявление предостережения;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г) консультирование;</w:t>
      </w:r>
    </w:p>
    <w:p w:rsidR="00B824FA" w:rsidRP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>д) профилактический визит.</w:t>
      </w:r>
    </w:p>
    <w:p w:rsidR="00B824FA" w:rsidRDefault="00B824FA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(http://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rognedino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6351F" w:rsidRPr="006635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) созданы и функционируют разделы по освещению вопросов, касающихся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 контроля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4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</w:t>
      </w:r>
      <w:r w:rsidR="0066351F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B824FA">
        <w:rPr>
          <w:rFonts w:ascii="Times New Roman" w:eastAsia="Calibri" w:hAnsi="Times New Roman" w:cs="Times New Roman"/>
          <w:sz w:val="28"/>
          <w:szCs w:val="28"/>
        </w:rPr>
        <w:t xml:space="preserve">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>
        <w:rPr>
          <w:rFonts w:ascii="Times New Roman" w:eastAsia="Calibri" w:hAnsi="Times New Roman" w:cs="Times New Roman"/>
          <w:sz w:val="28"/>
          <w:szCs w:val="28"/>
        </w:rPr>
        <w:t>земельному контролю</w:t>
      </w:r>
      <w:r w:rsidRPr="00B824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A24" w:rsidRDefault="00B11A24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контролю.</w:t>
      </w:r>
    </w:p>
    <w:p w:rsidR="00B11A24" w:rsidRDefault="00B11A24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рассмотрения обращений по вопросам, связанным с муниципальным земельным контролем,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C545ED" w:rsidRDefault="00C545ED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E81FF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общее количество проведенных профилактических мероприятий составило </w:t>
      </w:r>
      <w:r w:rsidR="00E81FF6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том числе проведено </w:t>
      </w:r>
      <w:r w:rsidR="00E81FF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консультировани</w:t>
      </w:r>
      <w:r w:rsidR="0066351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количество размещений информации на официальном сайте контрольного (надзорного) органа) составило </w:t>
      </w:r>
      <w:r w:rsidR="0066351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A63A2">
        <w:rPr>
          <w:rFonts w:ascii="Times New Roman" w:eastAsia="Calibri" w:hAnsi="Times New Roman" w:cs="Times New Roman"/>
          <w:sz w:val="28"/>
          <w:szCs w:val="28"/>
        </w:rPr>
        <w:t xml:space="preserve"> Утвержден и размещен на официальном сайте контрольного (надзорного) органа доклад о правоприменительной практике за 202</w:t>
      </w:r>
      <w:r w:rsidR="00E81FF6">
        <w:rPr>
          <w:rFonts w:ascii="Times New Roman" w:eastAsia="Calibri" w:hAnsi="Times New Roman" w:cs="Times New Roman"/>
          <w:sz w:val="28"/>
          <w:szCs w:val="28"/>
        </w:rPr>
        <w:t>3</w:t>
      </w:r>
      <w:r w:rsidR="00AA63A2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AA63A2" w:rsidRDefault="00AA63A2" w:rsidP="00B8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Профилактические визиты в 202</w:t>
      </w:r>
      <w:r w:rsidR="00E81FF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не проводились.</w:t>
      </w:r>
    </w:p>
    <w:p w:rsidR="00EF1D88" w:rsidRDefault="00EF1D88" w:rsidP="00EF1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истекш</w:t>
      </w:r>
      <w:r w:rsidR="00217D91">
        <w:rPr>
          <w:rFonts w:ascii="Times New Roman" w:eastAsia="Calibri" w:hAnsi="Times New Roman" w:cs="Times New Roman"/>
          <w:sz w:val="28"/>
          <w:szCs w:val="28"/>
        </w:rPr>
        <w:t>ий период 202</w:t>
      </w:r>
      <w:r w:rsidR="00E81FF6">
        <w:rPr>
          <w:rFonts w:ascii="Times New Roman" w:eastAsia="Calibri" w:hAnsi="Times New Roman" w:cs="Times New Roman"/>
          <w:sz w:val="28"/>
          <w:szCs w:val="28"/>
        </w:rPr>
        <w:t>4</w:t>
      </w:r>
      <w:r w:rsidR="00217D91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 w:rsidR="00E81FF6">
        <w:rPr>
          <w:rFonts w:ascii="Times New Roman" w:eastAsia="Calibri" w:hAnsi="Times New Roman" w:cs="Times New Roman"/>
          <w:sz w:val="28"/>
          <w:szCs w:val="28"/>
        </w:rPr>
        <w:t>10</w:t>
      </w:r>
      <w:r w:rsidR="00217D91">
        <w:rPr>
          <w:rFonts w:ascii="Times New Roman" w:eastAsia="Calibri" w:hAnsi="Times New Roman" w:cs="Times New Roman"/>
          <w:sz w:val="28"/>
          <w:szCs w:val="28"/>
        </w:rPr>
        <w:t xml:space="preserve"> консультаций</w:t>
      </w:r>
      <w:r w:rsidR="00663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A1908" w:rsidRPr="00EA1908" w:rsidRDefault="00EA1908" w:rsidP="00EA19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="006C2451" w:rsidRPr="008B1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EA1908" w:rsidRPr="00EA1908" w:rsidRDefault="00EA1908" w:rsidP="00E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A1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1908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A1908" w:rsidRPr="00EA1908" w:rsidRDefault="00EA1908" w:rsidP="00EA19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1.Целями реализации программы </w:t>
      </w:r>
      <w:r w:rsidR="00CA1C23">
        <w:rPr>
          <w:rFonts w:ascii="Times New Roman" w:eastAsia="Calibri" w:hAnsi="Times New Roman" w:cs="Times New Roman"/>
          <w:sz w:val="28"/>
          <w:szCs w:val="28"/>
        </w:rPr>
        <w:t xml:space="preserve">профилактики </w:t>
      </w:r>
      <w:r w:rsidRPr="00EA1908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Calibri" w:hAnsi="Times New Roman" w:cs="Times New Roman"/>
          <w:sz w:val="28"/>
          <w:szCs w:val="28"/>
          <w:lang w:eastAsia="ru-RU"/>
        </w:rPr>
        <w:t>-стимулирование добросовестного соблюдения обязательных требований всеми контролируемыми лицами;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Calibri" w:hAnsi="Times New Roman" w:cs="Times New Roman"/>
          <w:sz w:val="28"/>
          <w:szCs w:val="28"/>
          <w:lang w:eastAsia="ru-RU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2.Задачами реализации </w:t>
      </w:r>
      <w:r w:rsidR="00CA1C23">
        <w:rPr>
          <w:rFonts w:ascii="Times New Roman" w:eastAsia="Calibri" w:hAnsi="Times New Roman" w:cs="Times New Roman"/>
          <w:sz w:val="28"/>
          <w:szCs w:val="28"/>
        </w:rPr>
        <w:t>п</w:t>
      </w:r>
      <w:r w:rsidRPr="00EA1908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CA1C23">
        <w:rPr>
          <w:rFonts w:ascii="Times New Roman" w:eastAsia="Calibri" w:hAnsi="Times New Roman" w:cs="Times New Roman"/>
          <w:sz w:val="28"/>
          <w:szCs w:val="28"/>
        </w:rPr>
        <w:t xml:space="preserve">профилактики </w:t>
      </w:r>
      <w:r w:rsidRPr="00EA1908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t>-повышение прозрачности осуществляемой контрольной деятельности;</w:t>
      </w:r>
    </w:p>
    <w:p w:rsidR="00EA1908" w:rsidRPr="00EA1908" w:rsidRDefault="00EA1908" w:rsidP="00EA1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908">
        <w:rPr>
          <w:rFonts w:ascii="Times New Roman" w:eastAsia="Calibri" w:hAnsi="Times New Roman" w:cs="Times New Roman"/>
          <w:sz w:val="28"/>
          <w:szCs w:val="28"/>
        </w:rPr>
        <w:lastRenderedPageBreak/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A1908" w:rsidRPr="00EA1908" w:rsidRDefault="00EA1908" w:rsidP="00EA1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 (периодичность) их проведения</w:t>
      </w:r>
    </w:p>
    <w:p w:rsidR="00EA1908" w:rsidRPr="00EA1908" w:rsidRDefault="00EA1908" w:rsidP="00EA19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соответствии с Положением о муниципальном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Рогнединском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районе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запланированы следующие профилактические мероприятия: 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обобщение правоприменительной практики; 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объявление предостережения;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консультирование;</w:t>
      </w:r>
    </w:p>
    <w:p w:rsid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профилактический визит.</w:t>
      </w:r>
    </w:p>
    <w:p w:rsidR="00B85935" w:rsidRPr="00B85935" w:rsidRDefault="00B85935" w:rsidP="00B8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контроле.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935" w:rsidRDefault="00B85935" w:rsidP="00B8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контролируемых лиц, в отношении которых проводятся профилактические визиты, определен приложением №2 к программе профилактики.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впервые приступающих к осуществлению деятельности. 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</w:r>
      <w:r w:rsidRPr="004B28CA">
        <w:rPr>
          <w:rFonts w:ascii="Times New Roman" w:eastAsia="Calibri" w:hAnsi="Times New Roman" w:cs="Times New Roman"/>
          <w:sz w:val="28"/>
          <w:szCs w:val="28"/>
        </w:rPr>
        <w:lastRenderedPageBreak/>
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4B28CA" w:rsidRPr="004B28CA" w:rsidRDefault="004B28CA" w:rsidP="004B2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8CA">
        <w:rPr>
          <w:rFonts w:ascii="Times New Roman" w:eastAsia="Calibri" w:hAnsi="Times New Roman" w:cs="Times New Roman"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85935" w:rsidRDefault="00B85935" w:rsidP="00B8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незамедлительно направляет информацию об этом главе администрации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23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для принятия решения о проведении контрольных мероприятий.</w:t>
      </w:r>
    </w:p>
    <w:p w:rsidR="00B85935" w:rsidRPr="00EA1908" w:rsidRDefault="00B85935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2.Перечень профилактических мероприятий с указанием сроков (периодичности) их проведения, ответственных за их осуществление указаны в приложении </w:t>
      </w:r>
      <w:r w:rsidR="00B8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Pr="00EA19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профилактики.</w:t>
      </w: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1908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 профилактики</w:t>
      </w:r>
    </w:p>
    <w:p w:rsidR="004B28CA" w:rsidRPr="00EA1908" w:rsidRDefault="004B28CA" w:rsidP="004B2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таблицей:</w:t>
      </w:r>
    </w:p>
    <w:p w:rsidR="004B28CA" w:rsidRPr="002B5C50" w:rsidRDefault="004B28CA" w:rsidP="004B28C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  <w:p w:rsidR="004B28CA" w:rsidRPr="002B5C50" w:rsidRDefault="004B28CA" w:rsidP="00846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4B28CA" w:rsidRPr="002B5C50" w:rsidTr="008462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CA" w:rsidRPr="002B5C50" w:rsidRDefault="004B28CA" w:rsidP="008462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B28CA" w:rsidRPr="002B5C50" w:rsidRDefault="004B28CA" w:rsidP="008462B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CA" w:rsidRPr="002B5C50" w:rsidRDefault="004B28CA" w:rsidP="00846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50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исполнено/не исполнено</w:t>
            </w:r>
          </w:p>
        </w:tc>
      </w:tr>
    </w:tbl>
    <w:p w:rsidR="004B28CA" w:rsidRPr="002B5C50" w:rsidRDefault="004B28CA" w:rsidP="004B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2B5C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223EF0">
        <w:rPr>
          <w:rFonts w:ascii="Times New Roman" w:eastAsia="Calibri" w:hAnsi="Times New Roman" w:cs="Times New Roman"/>
          <w:sz w:val="28"/>
          <w:szCs w:val="28"/>
        </w:rPr>
        <w:t xml:space="preserve">отделом имущественных отношений, ЖКХ, архитектуры и строительства </w:t>
      </w: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223EF0">
        <w:rPr>
          <w:rFonts w:ascii="Times New Roman" w:eastAsia="Calibri" w:hAnsi="Times New Roman" w:cs="Times New Roman"/>
          <w:sz w:val="28"/>
          <w:szCs w:val="28"/>
        </w:rPr>
        <w:t xml:space="preserve">Рогнединского </w:t>
      </w: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223EF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2B5C50">
        <w:rPr>
          <w:rFonts w:ascii="Times New Roman" w:eastAsia="Calibri" w:hAnsi="Times New Roman" w:cs="Times New Roman"/>
          <w:sz w:val="28"/>
          <w:szCs w:val="28"/>
        </w:rPr>
        <w:t>Брянской области.</w:t>
      </w:r>
    </w:p>
    <w:p w:rsidR="004B28CA" w:rsidRPr="002B5C50" w:rsidRDefault="004B28CA" w:rsidP="004B2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223EF0">
        <w:rPr>
          <w:rFonts w:ascii="Times New Roman" w:eastAsia="Calibri" w:hAnsi="Times New Roman" w:cs="Times New Roman"/>
          <w:sz w:val="28"/>
          <w:szCs w:val="28"/>
        </w:rPr>
        <w:t>О</w:t>
      </w:r>
      <w:r w:rsidR="00223EF0" w:rsidRPr="00223EF0">
        <w:rPr>
          <w:rFonts w:ascii="Times New Roman" w:eastAsia="Calibri" w:hAnsi="Times New Roman" w:cs="Times New Roman"/>
          <w:sz w:val="28"/>
          <w:szCs w:val="28"/>
        </w:rPr>
        <w:t xml:space="preserve">тделом имущественных отношений, ЖКХ, архитектуры и строительства администрации Рогнединского  муниципального района Брянской области </w:t>
      </w:r>
      <w:r w:rsidRPr="002B5C50">
        <w:rPr>
          <w:rFonts w:ascii="Times New Roman" w:eastAsia="Calibri" w:hAnsi="Times New Roman" w:cs="Times New Roman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B5C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4B28CA" w:rsidRPr="002B5C50" w:rsidRDefault="004B28CA" w:rsidP="004B2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5C50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2B5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4A1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земельного контроля</w:t>
      </w:r>
      <w:r w:rsidRPr="002B5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="00223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Рогнединском </w:t>
      </w:r>
      <w:r w:rsidRPr="002B5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муниципальном </w:t>
      </w:r>
      <w:r w:rsidR="00223E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</w:t>
      </w:r>
      <w:r w:rsidRPr="002B5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Брянской области</w:t>
      </w:r>
      <w:r w:rsidRPr="002B5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B5C50">
        <w:rPr>
          <w:rFonts w:ascii="Times New Roman" w:eastAsia="Calibri" w:hAnsi="Times New Roman" w:cs="Times New Roman"/>
          <w:sz w:val="26"/>
          <w:szCs w:val="26"/>
        </w:rPr>
        <w:t>на 202</w:t>
      </w:r>
      <w:r w:rsidR="00E81FF6">
        <w:rPr>
          <w:rFonts w:ascii="Times New Roman" w:eastAsia="Calibri" w:hAnsi="Times New Roman" w:cs="Times New Roman"/>
          <w:sz w:val="26"/>
          <w:szCs w:val="26"/>
        </w:rPr>
        <w:t>5</w:t>
      </w:r>
      <w:r w:rsidRPr="002B5C50">
        <w:rPr>
          <w:rFonts w:ascii="Times New Roman" w:eastAsia="Calibri" w:hAnsi="Times New Roman" w:cs="Times New Roman"/>
          <w:sz w:val="26"/>
          <w:szCs w:val="26"/>
        </w:rPr>
        <w:t xml:space="preserve"> год. </w:t>
      </w:r>
    </w:p>
    <w:p w:rsidR="004B28CA" w:rsidRPr="002B5C50" w:rsidRDefault="004B28CA" w:rsidP="004B28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908" w:rsidRPr="00EA1908" w:rsidRDefault="00EA1908" w:rsidP="00EA1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908" w:rsidRPr="00EA1908" w:rsidRDefault="00223EF0" w:rsidP="00EA19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A1908"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4A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  <w:r w:rsidR="00EA1908" w:rsidRPr="00EA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программе профилактики</w:t>
      </w:r>
    </w:p>
    <w:p w:rsidR="00EA1908" w:rsidRPr="00EA1908" w:rsidRDefault="00EA1908" w:rsidP="00EA19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908" w:rsidRPr="00EA1908" w:rsidRDefault="00EA1908" w:rsidP="00EA1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EA1908" w:rsidRPr="00EA1908" w:rsidRDefault="00EA1908" w:rsidP="00B3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</w:t>
      </w:r>
      <w:r w:rsidR="008B6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одичность) их проведения на 202</w:t>
      </w:r>
      <w:r w:rsidR="00E8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A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335"/>
        <w:gridCol w:w="3678"/>
        <w:gridCol w:w="1895"/>
        <w:gridCol w:w="1983"/>
      </w:tblGrid>
      <w:tr w:rsidR="008B1E25" w:rsidRPr="00EA1908" w:rsidTr="00927EA7">
        <w:tc>
          <w:tcPr>
            <w:tcW w:w="565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335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678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Сведения о мероприятии</w:t>
            </w:r>
          </w:p>
        </w:tc>
        <w:tc>
          <w:tcPr>
            <w:tcW w:w="1895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983" w:type="dxa"/>
            <w:shd w:val="clear" w:color="auto" w:fill="auto"/>
          </w:tcPr>
          <w:p w:rsidR="00EA1908" w:rsidRPr="00EA1908" w:rsidRDefault="00EA1908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Срок исполнения</w:t>
            </w: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3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  <w:shd w:val="clear" w:color="auto" w:fill="FFFFFF"/>
              </w:rPr>
              <w:t>Информирование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2B5C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7EA7">
              <w:rPr>
                <w:rFonts w:ascii="Times New Roman" w:eastAsia="Calibri" w:hAnsi="Times New Roman" w:cs="Times New Roman"/>
              </w:rPr>
              <w:t>.Размещение и поддержание контрольным органом в актуальном состоянии на официальном сайте администрации в информационно-телекоммуникационной сети "Интернет" информации в соответствии с п….. настоящей программы профилактики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</w:t>
            </w:r>
            <w:r w:rsidR="00223EF0">
              <w:rPr>
                <w:rFonts w:ascii="Times New Roman" w:eastAsia="Calibri" w:hAnsi="Times New Roman" w:cs="Times New Roman"/>
              </w:rPr>
              <w:t xml:space="preserve"> </w:t>
            </w:r>
            <w:r w:rsidRPr="00927EA7">
              <w:rPr>
                <w:rFonts w:ascii="Times New Roman" w:eastAsia="Calibri" w:hAnsi="Times New Roman" w:cs="Times New Roman"/>
              </w:rPr>
              <w:t>содержащих обязательных требования,</w:t>
            </w:r>
            <w:r w:rsidR="00223EF0">
              <w:rPr>
                <w:rFonts w:ascii="Times New Roman" w:eastAsia="Calibri" w:hAnsi="Times New Roman" w:cs="Times New Roman"/>
              </w:rPr>
              <w:t xml:space="preserve"> </w:t>
            </w:r>
            <w:r w:rsidRPr="00927EA7">
              <w:rPr>
                <w:rFonts w:ascii="Times New Roman" w:eastAsia="Calibri" w:hAnsi="Times New Roman" w:cs="Times New Roman"/>
              </w:rPr>
              <w:t>оценка соблюдения которых является предметом контроля, а также информацию о мера</w:t>
            </w:r>
            <w:r w:rsidR="00223EF0">
              <w:rPr>
                <w:rFonts w:ascii="Times New Roman" w:eastAsia="Calibri" w:hAnsi="Times New Roman" w:cs="Times New Roman"/>
              </w:rPr>
              <w:t xml:space="preserve">х </w:t>
            </w:r>
            <w:r w:rsidRPr="00927EA7">
              <w:rPr>
                <w:rFonts w:ascii="Times New Roman" w:eastAsia="Calibri" w:hAnsi="Times New Roman" w:cs="Times New Roman"/>
              </w:rPr>
              <w:t>ответственности,</w:t>
            </w:r>
            <w:r w:rsidR="00223EF0">
              <w:rPr>
                <w:rFonts w:ascii="Times New Roman" w:eastAsia="Calibri" w:hAnsi="Times New Roman" w:cs="Times New Roman"/>
              </w:rPr>
              <w:t xml:space="preserve"> </w:t>
            </w:r>
            <w:r w:rsidRPr="00927EA7">
              <w:rPr>
                <w:rFonts w:ascii="Times New Roman" w:eastAsia="Calibri" w:hAnsi="Times New Roman" w:cs="Times New Roman"/>
              </w:rPr>
              <w:t>применяемых при нарушении обязательных требований, с текстами в действующей редакции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Уполномоченное должностное лицо размещает и поддерживает в актуальном состоянии на официальном сайте администрации в информационно-телекоммуникационной сети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«Интернет»: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2) руководства по соблюдению обязательных требований.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3)программу профилактики рисков причинения вреда;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6) доклады о муниципальном контроле;</w:t>
            </w:r>
          </w:p>
          <w:p w:rsidR="00927EA7" w:rsidRPr="002B5C50" w:rsidRDefault="00927EA7" w:rsidP="00991A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EA7">
              <w:rPr>
                <w:rFonts w:ascii="Times New Roman" w:eastAsia="Calibri" w:hAnsi="Times New Roman" w:cs="Times New Roman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95" w:type="dxa"/>
            <w:shd w:val="clear" w:color="auto" w:fill="auto"/>
          </w:tcPr>
          <w:p w:rsidR="00927EA7" w:rsidRPr="00223EF0" w:rsidRDefault="00927EA7" w:rsidP="00223E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3EF0">
              <w:rPr>
                <w:rFonts w:ascii="Times New Roman" w:eastAsia="Calibri" w:hAnsi="Times New Roman" w:cs="Times New Roman"/>
              </w:rPr>
              <w:lastRenderedPageBreak/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 xml:space="preserve">отдела имущественных отношений, ЖКХ, архитектуры и строительства 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Актуализация информации на сайте не реже 1 раза в месяц</w:t>
            </w: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год, далее по мере необходимости</w:t>
            </w: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33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1.Подготовка проекта Доклада о правоприменительной практике при осуществлении муниципального контроля </w:t>
            </w:r>
          </w:p>
          <w:p w:rsid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2.Размещение Доклада о правоприменительной практике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189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До 1 марта года, следующего за отчетным годом</w:t>
            </w: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До 1 апреля года, следующего за отчетным годом</w:t>
            </w:r>
          </w:p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7EA7" w:rsidRPr="00EA1908" w:rsidTr="00927EA7">
        <w:trPr>
          <w:trHeight w:val="1845"/>
        </w:trPr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33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678" w:type="dxa"/>
            <w:shd w:val="clear" w:color="auto" w:fill="auto"/>
          </w:tcPr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 xml:space="preserve">1.Осуществление консультирования  контролируемых лиц и (или) их представителей в устной форме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927EA7" w:rsidRPr="00FA4B3B" w:rsidRDefault="00927EA7" w:rsidP="00927EA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FA4B3B">
              <w:rPr>
                <w:rFonts w:ascii="Times New Roman" w:eastAsia="Calibri" w:hAnsi="Times New Roman" w:cs="Times New Roman"/>
              </w:rPr>
              <w:t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189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месяц и по мере обращения контролируемых лиц, а также в ходе проведения других профилактических мероприятий</w:t>
            </w: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По мере поступления обращений от контролируемых лиц</w:t>
            </w:r>
          </w:p>
          <w:p w:rsid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927EA7" w:rsidRPr="00EA1908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3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Профилактический визит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1.Осуществление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№2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3.Осуществление обязательного профилактического визита в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отношении контролируемых лиц, приступивших к осуществлению деятельности</w:t>
            </w:r>
          </w:p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189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lastRenderedPageBreak/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</w:t>
            </w:r>
            <w:r w:rsidR="00E81FF6">
              <w:rPr>
                <w:rFonts w:ascii="Times New Roman" w:eastAsia="Calibri" w:hAnsi="Times New Roman" w:cs="Times New Roman"/>
              </w:rPr>
              <w:t>5</w:t>
            </w:r>
            <w:r w:rsidRPr="00927EA7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года со дня начала деятельности</w:t>
            </w: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В течение года по </w:t>
            </w:r>
            <w:r w:rsidRPr="00927EA7">
              <w:rPr>
                <w:rFonts w:ascii="Times New Roman" w:eastAsia="Calibri" w:hAnsi="Times New Roman" w:cs="Times New Roman"/>
              </w:rPr>
              <w:lastRenderedPageBreak/>
              <w:t>мере поступления заявлений</w:t>
            </w:r>
          </w:p>
          <w:p w:rsidR="00927EA7" w:rsidRPr="00927EA7" w:rsidRDefault="00927EA7" w:rsidP="00927EA7">
            <w:pPr>
              <w:rPr>
                <w:rFonts w:ascii="Times New Roman" w:eastAsia="Calibri" w:hAnsi="Times New Roman" w:cs="Times New Roman"/>
              </w:rPr>
            </w:pPr>
          </w:p>
          <w:p w:rsidR="00927EA7" w:rsidRPr="00927EA7" w:rsidRDefault="00927EA7" w:rsidP="00927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</w:t>
            </w:r>
            <w:r w:rsidR="00E81FF6">
              <w:rPr>
                <w:rFonts w:ascii="Times New Roman" w:eastAsia="Calibri" w:hAnsi="Times New Roman" w:cs="Times New Roman"/>
              </w:rPr>
              <w:t>5</w:t>
            </w:r>
            <w:r w:rsidRPr="00927EA7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:rsidR="00927EA7" w:rsidRPr="002B5C50" w:rsidRDefault="00927EA7" w:rsidP="00927E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7EA7" w:rsidRPr="00EA1908" w:rsidTr="00927EA7">
        <w:tc>
          <w:tcPr>
            <w:tcW w:w="565" w:type="dxa"/>
            <w:shd w:val="clear" w:color="auto" w:fill="auto"/>
          </w:tcPr>
          <w:p w:rsidR="00927EA7" w:rsidRPr="00EA1908" w:rsidRDefault="00927EA7" w:rsidP="00EA19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33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27EA7">
              <w:rPr>
                <w:rFonts w:ascii="Times New Roman" w:eastAsia="Calibri" w:hAnsi="Times New Roman" w:cs="Times New Roman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3678" w:type="dxa"/>
            <w:shd w:val="clear" w:color="auto" w:fill="auto"/>
          </w:tcPr>
          <w:p w:rsidR="00927EA7" w:rsidRPr="00927EA7" w:rsidRDefault="00927EA7" w:rsidP="00991A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1895" w:type="dxa"/>
            <w:shd w:val="clear" w:color="auto" w:fill="auto"/>
          </w:tcPr>
          <w:p w:rsidR="00927EA7" w:rsidRPr="00927EA7" w:rsidRDefault="00927EA7" w:rsidP="00991A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908">
              <w:rPr>
                <w:rFonts w:ascii="Times New Roman" w:eastAsia="Calibri" w:hAnsi="Times New Roman" w:cs="Times New Roman"/>
              </w:rPr>
              <w:t xml:space="preserve">Уполномоченное должностное лицо </w:t>
            </w:r>
            <w:r w:rsidR="00223EF0" w:rsidRPr="00223EF0">
              <w:rPr>
                <w:rFonts w:ascii="Times New Roman" w:eastAsia="Calibri" w:hAnsi="Times New Roman" w:cs="Times New Roman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983" w:type="dxa"/>
            <w:shd w:val="clear" w:color="auto" w:fill="auto"/>
          </w:tcPr>
          <w:p w:rsidR="00927EA7" w:rsidRPr="00927EA7" w:rsidRDefault="00927EA7" w:rsidP="00E81F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27EA7">
              <w:rPr>
                <w:rFonts w:ascii="Times New Roman" w:eastAsia="Calibri" w:hAnsi="Times New Roman" w:cs="Times New Roman"/>
              </w:rPr>
              <w:t>В течение 202</w:t>
            </w:r>
            <w:r w:rsidR="00E81FF6">
              <w:rPr>
                <w:rFonts w:ascii="Times New Roman" w:eastAsia="Calibri" w:hAnsi="Times New Roman" w:cs="Times New Roman"/>
              </w:rPr>
              <w:t>5</w:t>
            </w:r>
            <w:r w:rsidRPr="00927EA7">
              <w:rPr>
                <w:rFonts w:ascii="Times New Roman" w:eastAsia="Calibri" w:hAnsi="Times New Roman" w:cs="Times New Roman"/>
              </w:rPr>
              <w:t xml:space="preserve"> года, по мере поступления информации</w:t>
            </w:r>
          </w:p>
        </w:tc>
      </w:tr>
    </w:tbl>
    <w:p w:rsidR="00EA1908" w:rsidRDefault="00EA1908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DF5" w:rsidRDefault="00E66DF5" w:rsidP="00E66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66DF5" w:rsidSect="00460B34">
          <w:headerReference w:type="default" r:id="rId6"/>
          <w:footerReference w:type="default" r:id="rId7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E66DF5" w:rsidRPr="00E66DF5" w:rsidRDefault="00E66DF5" w:rsidP="00E66D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 к программе профилактики</w:t>
      </w:r>
    </w:p>
    <w:p w:rsidR="00E66DF5" w:rsidRPr="00E66DF5" w:rsidRDefault="00E66DF5" w:rsidP="00E66DF5">
      <w:pPr>
        <w:rPr>
          <w:sz w:val="24"/>
          <w:szCs w:val="24"/>
        </w:rPr>
      </w:pPr>
    </w:p>
    <w:p w:rsidR="00E66DF5" w:rsidRPr="00E66DF5" w:rsidRDefault="00E66DF5" w:rsidP="00E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контролируемых лиц, в отношении которых запланированы</w:t>
      </w:r>
    </w:p>
    <w:p w:rsidR="00E66DF5" w:rsidRPr="00E66DF5" w:rsidRDefault="00E66DF5" w:rsidP="00E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профилактические визиты на 202</w:t>
      </w:r>
      <w:r w:rsidR="00E81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6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66DF5" w:rsidRPr="00E66DF5" w:rsidRDefault="00E66DF5" w:rsidP="00E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417"/>
        <w:gridCol w:w="2126"/>
        <w:gridCol w:w="1843"/>
        <w:gridCol w:w="1985"/>
        <w:gridCol w:w="2409"/>
      </w:tblGrid>
      <w:tr w:rsidR="00E66DF5" w:rsidRPr="00E66DF5" w:rsidTr="00503172">
        <w:tc>
          <w:tcPr>
            <w:tcW w:w="675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контролируемого лица</w:t>
            </w:r>
          </w:p>
        </w:tc>
        <w:tc>
          <w:tcPr>
            <w:tcW w:w="2127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Место осуществления деятельности</w:t>
            </w:r>
          </w:p>
        </w:tc>
        <w:tc>
          <w:tcPr>
            <w:tcW w:w="1417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126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</w:t>
            </w:r>
          </w:p>
        </w:tc>
        <w:tc>
          <w:tcPr>
            <w:tcW w:w="1843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Категория риска</w:t>
            </w:r>
          </w:p>
        </w:tc>
        <w:tc>
          <w:tcPr>
            <w:tcW w:w="1985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2409" w:type="dxa"/>
            <w:vAlign w:val="center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E66DF5" w:rsidRPr="00E66DF5" w:rsidTr="00503172">
        <w:tc>
          <w:tcPr>
            <w:tcW w:w="675" w:type="dxa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223EF0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«Комфорт» муниципального образования «Рогнединское городское поселение»</w:t>
            </w:r>
          </w:p>
        </w:tc>
        <w:tc>
          <w:tcPr>
            <w:tcW w:w="2127" w:type="dxa"/>
            <w:shd w:val="clear" w:color="auto" w:fill="auto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223EF0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242770 Брянская  обл., Рогнединский район,                      пос. Рогнедино, ул. Гагарина, д. 1 «В»</w:t>
            </w:r>
          </w:p>
        </w:tc>
        <w:tc>
          <w:tcPr>
            <w:tcW w:w="1417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223EF0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3243502689</w:t>
            </w:r>
          </w:p>
        </w:tc>
        <w:tc>
          <w:tcPr>
            <w:tcW w:w="2126" w:type="dxa"/>
          </w:tcPr>
          <w:p w:rsidR="00E66DF5" w:rsidRPr="004C6BAF" w:rsidRDefault="00927EA7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Статьи 8-9, пункт части 2 статьи 44,часть 6 статьи 44,часть 5 статьи 49,часть 4 статьи 52  Федерального закона от 31.07.2020 N 248-ФЗ)</w:t>
            </w:r>
          </w:p>
        </w:tc>
        <w:tc>
          <w:tcPr>
            <w:tcW w:w="1843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985" w:type="dxa"/>
          </w:tcPr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81FF6" w:rsidP="00E8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6DF5" w:rsidRPr="004C6BA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6DF5" w:rsidRPr="004C6B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E66DF5" w:rsidRPr="004C6BAF" w:rsidRDefault="00E66DF5" w:rsidP="00223E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223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223EF0"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>отдела имущественных отношений, ЖКХ, архитектуры и строительства</w:t>
            </w:r>
          </w:p>
        </w:tc>
      </w:tr>
      <w:tr w:rsidR="00E66DF5" w:rsidRPr="00E66DF5" w:rsidTr="00503172">
        <w:tc>
          <w:tcPr>
            <w:tcW w:w="675" w:type="dxa"/>
          </w:tcPr>
          <w:p w:rsidR="00E66DF5" w:rsidRPr="00E66DF5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D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223EF0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бюджетному общеобразовательному учреждению «Старохотмировская средняя общеобразовательная школа Рогнединского района Брянской области»</w:t>
            </w: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6DF5" w:rsidRPr="004C6BAF" w:rsidRDefault="00E66DF5" w:rsidP="004C6BA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E66DF5" w:rsidP="004C6BA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</w:pPr>
          </w:p>
          <w:p w:rsidR="00E66DF5" w:rsidRPr="004C6BAF" w:rsidRDefault="004C6BAF" w:rsidP="004C6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242782, Брянская область,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                                    </w:t>
            </w: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Рогнединский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 </w:t>
            </w: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район, деревня Старое Хотмирово,</w:t>
            </w:r>
            <w:r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 ул. </w:t>
            </w: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Школьная ул., д.1</w:t>
            </w:r>
          </w:p>
        </w:tc>
        <w:tc>
          <w:tcPr>
            <w:tcW w:w="1417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4C6BAF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FFFFF"/>
              </w:rPr>
              <w:t>3225001753</w:t>
            </w:r>
          </w:p>
        </w:tc>
        <w:tc>
          <w:tcPr>
            <w:tcW w:w="2126" w:type="dxa"/>
          </w:tcPr>
          <w:p w:rsidR="00E66DF5" w:rsidRPr="004C6BAF" w:rsidRDefault="00927EA7" w:rsidP="00E66D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Статьи 8-9, пункт части 2 статьи 44,часть 6 статьи 44,часть 5 статьи 49,часть 4 статьи 52  Федерального закона от 31.07.2020 N 248-ФЗ)</w:t>
            </w:r>
          </w:p>
        </w:tc>
        <w:tc>
          <w:tcPr>
            <w:tcW w:w="1843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985" w:type="dxa"/>
          </w:tcPr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DF5" w:rsidRPr="004C6BAF" w:rsidRDefault="00E81FF6" w:rsidP="00E81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6DF5" w:rsidRPr="004C6BAF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6DF5" w:rsidRPr="004C6B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409" w:type="dxa"/>
          </w:tcPr>
          <w:p w:rsidR="00E66DF5" w:rsidRPr="004C6BAF" w:rsidRDefault="00E66DF5" w:rsidP="00E66D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6DF5" w:rsidRPr="004C6BAF" w:rsidRDefault="00E66DF5" w:rsidP="00E6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Уполномоченное должностное лицо </w:t>
            </w:r>
            <w:r w:rsidR="00101DA6" w:rsidRPr="004C6BAF">
              <w:rPr>
                <w:rFonts w:ascii="Times New Roman" w:eastAsia="Calibri" w:hAnsi="Times New Roman" w:cs="Times New Roman"/>
                <w:sz w:val="20"/>
                <w:szCs w:val="20"/>
              </w:rPr>
              <w:t>отдела имущественных отношений, ЖКХ, архитектуры и строительства</w:t>
            </w:r>
          </w:p>
        </w:tc>
      </w:tr>
    </w:tbl>
    <w:p w:rsidR="00E66DF5" w:rsidRPr="00E66DF5" w:rsidRDefault="00E66DF5" w:rsidP="00E66DF5">
      <w:pPr>
        <w:spacing w:after="0" w:line="240" w:lineRule="auto"/>
        <w:jc w:val="center"/>
        <w:rPr>
          <w:b/>
          <w:sz w:val="24"/>
          <w:szCs w:val="24"/>
        </w:rPr>
      </w:pPr>
    </w:p>
    <w:p w:rsidR="00E66DF5" w:rsidRPr="00EA1908" w:rsidRDefault="00E66DF5" w:rsidP="00EA19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66DF5" w:rsidRPr="00EA1908" w:rsidSect="00DE4461">
      <w:pgSz w:w="16838" w:h="11906" w:orient="landscape"/>
      <w:pgMar w:top="1134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78" w:rsidRDefault="007C5B78">
      <w:pPr>
        <w:spacing w:after="0" w:line="240" w:lineRule="auto"/>
      </w:pPr>
      <w:r>
        <w:separator/>
      </w:r>
    </w:p>
  </w:endnote>
  <w:endnote w:type="continuationSeparator" w:id="0">
    <w:p w:rsidR="007C5B78" w:rsidRDefault="007C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7C5B78">
    <w:pPr>
      <w:pStyle w:val="a5"/>
      <w:jc w:val="center"/>
    </w:pPr>
  </w:p>
  <w:p w:rsidR="00EB5E65" w:rsidRDefault="007C5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78" w:rsidRDefault="007C5B78">
      <w:pPr>
        <w:spacing w:after="0" w:line="240" w:lineRule="auto"/>
      </w:pPr>
      <w:r>
        <w:separator/>
      </w:r>
    </w:p>
  </w:footnote>
  <w:footnote w:type="continuationSeparator" w:id="0">
    <w:p w:rsidR="007C5B78" w:rsidRDefault="007C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8B1E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4A40">
      <w:rPr>
        <w:noProof/>
      </w:rPr>
      <w:t>2</w:t>
    </w:r>
    <w:r>
      <w:fldChar w:fldCharType="end"/>
    </w:r>
  </w:p>
  <w:p w:rsidR="00EB5E65" w:rsidRDefault="007C5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4"/>
    <w:rsid w:val="000001A0"/>
    <w:rsid w:val="000016CE"/>
    <w:rsid w:val="00043877"/>
    <w:rsid w:val="000A01F9"/>
    <w:rsid w:val="00101DA6"/>
    <w:rsid w:val="00142AF1"/>
    <w:rsid w:val="0016146F"/>
    <w:rsid w:val="0016169F"/>
    <w:rsid w:val="00164BD6"/>
    <w:rsid w:val="00172E0F"/>
    <w:rsid w:val="00185BCC"/>
    <w:rsid w:val="001A057A"/>
    <w:rsid w:val="00210D1D"/>
    <w:rsid w:val="00217D91"/>
    <w:rsid w:val="00223EF0"/>
    <w:rsid w:val="00233CC8"/>
    <w:rsid w:val="002911FA"/>
    <w:rsid w:val="00333E76"/>
    <w:rsid w:val="00346D40"/>
    <w:rsid w:val="00383B7A"/>
    <w:rsid w:val="003F566A"/>
    <w:rsid w:val="00465302"/>
    <w:rsid w:val="00465844"/>
    <w:rsid w:val="004A108A"/>
    <w:rsid w:val="004B28CA"/>
    <w:rsid w:val="004C6BAF"/>
    <w:rsid w:val="00513587"/>
    <w:rsid w:val="00582052"/>
    <w:rsid w:val="005C0AEE"/>
    <w:rsid w:val="0066351F"/>
    <w:rsid w:val="00683746"/>
    <w:rsid w:val="006A05DF"/>
    <w:rsid w:val="006C2451"/>
    <w:rsid w:val="006C6075"/>
    <w:rsid w:val="00707CA1"/>
    <w:rsid w:val="007375A1"/>
    <w:rsid w:val="007A6DAA"/>
    <w:rsid w:val="007C5B78"/>
    <w:rsid w:val="00810EBE"/>
    <w:rsid w:val="00844290"/>
    <w:rsid w:val="008618DB"/>
    <w:rsid w:val="008B1E25"/>
    <w:rsid w:val="008B63FE"/>
    <w:rsid w:val="008B6700"/>
    <w:rsid w:val="008F4BAC"/>
    <w:rsid w:val="0092770F"/>
    <w:rsid w:val="00927EA7"/>
    <w:rsid w:val="00997003"/>
    <w:rsid w:val="009D53A5"/>
    <w:rsid w:val="009F1660"/>
    <w:rsid w:val="00A37A34"/>
    <w:rsid w:val="00AA63A2"/>
    <w:rsid w:val="00B11A24"/>
    <w:rsid w:val="00B31E69"/>
    <w:rsid w:val="00B33FFE"/>
    <w:rsid w:val="00B824FA"/>
    <w:rsid w:val="00B85935"/>
    <w:rsid w:val="00BE2163"/>
    <w:rsid w:val="00BF564E"/>
    <w:rsid w:val="00C536AC"/>
    <w:rsid w:val="00C545ED"/>
    <w:rsid w:val="00C7432A"/>
    <w:rsid w:val="00C975A2"/>
    <w:rsid w:val="00CA1C23"/>
    <w:rsid w:val="00CC2E8E"/>
    <w:rsid w:val="00DA1FC7"/>
    <w:rsid w:val="00DE4A4C"/>
    <w:rsid w:val="00E11362"/>
    <w:rsid w:val="00E50326"/>
    <w:rsid w:val="00E66DF5"/>
    <w:rsid w:val="00E81FF6"/>
    <w:rsid w:val="00EA1908"/>
    <w:rsid w:val="00EF1D88"/>
    <w:rsid w:val="00F45EDD"/>
    <w:rsid w:val="00F71B38"/>
    <w:rsid w:val="00F87837"/>
    <w:rsid w:val="00FA4B3B"/>
    <w:rsid w:val="00FA5D82"/>
    <w:rsid w:val="00FB41D4"/>
    <w:rsid w:val="00FC0E7C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0F3D"/>
  <w15:docId w15:val="{837F1FE1-2D2B-4028-B72B-7F71FB72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1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1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1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908"/>
    <w:rPr>
      <w:b/>
      <w:bCs/>
    </w:rPr>
  </w:style>
  <w:style w:type="paragraph" w:styleId="a8">
    <w:name w:val="Normal (Web)"/>
    <w:basedOn w:val="a"/>
    <w:uiPriority w:val="99"/>
    <w:semiHidden/>
    <w:unhideWhenUsed/>
    <w:rsid w:val="006C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C2451"/>
    <w:rPr>
      <w:color w:val="0000FF"/>
      <w:u w:val="single"/>
    </w:rPr>
  </w:style>
  <w:style w:type="table" w:styleId="aa">
    <w:name w:val="Table Grid"/>
    <w:basedOn w:val="a1"/>
    <w:uiPriority w:val="59"/>
    <w:rsid w:val="00E1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3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E66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2022-12-05T06:22:00Z</cp:lastPrinted>
  <dcterms:created xsi:type="dcterms:W3CDTF">2023-10-03T09:23:00Z</dcterms:created>
  <dcterms:modified xsi:type="dcterms:W3CDTF">2024-10-14T09:06:00Z</dcterms:modified>
</cp:coreProperties>
</file>